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0DA3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jc w:val="center"/>
        <w:textAlignment w:val="auto"/>
        <w:rPr>
          <w:rFonts w:hint="eastAsia" w:ascii="方正小标宋简体" w:hAnsi="方正小标宋简体" w:eastAsia="方正小标宋简体" w:cs="方正小标宋简体"/>
          <w:i w:val="0"/>
          <w:iCs w:val="0"/>
          <w:caps w:val="0"/>
          <w:color w:val="000000"/>
          <w:spacing w:val="0"/>
          <w:sz w:val="36"/>
          <w:szCs w:val="36"/>
          <w:lang w:eastAsia="zh-CN"/>
        </w:rPr>
      </w:pPr>
      <w:r>
        <w:rPr>
          <w:rFonts w:hint="eastAsia" w:ascii="方正小标宋简体" w:hAnsi="方正小标宋简体" w:eastAsia="方正小标宋简体" w:cs="方正小标宋简体"/>
          <w:b/>
          <w:bCs/>
          <w:i w:val="0"/>
          <w:iCs w:val="0"/>
          <w:caps w:val="0"/>
          <w:color w:val="000000"/>
          <w:spacing w:val="0"/>
          <w:sz w:val="36"/>
          <w:szCs w:val="36"/>
          <w:lang w:val="en-US" w:eastAsia="zh-CN"/>
        </w:rPr>
        <w:t>合格</w:t>
      </w:r>
      <w:r>
        <w:rPr>
          <w:rFonts w:hint="eastAsia" w:ascii="方正小标宋简体" w:hAnsi="方正小标宋简体" w:eastAsia="方正小标宋简体" w:cs="方正小标宋简体"/>
          <w:b/>
          <w:bCs/>
          <w:i w:val="0"/>
          <w:iCs w:val="0"/>
          <w:caps w:val="0"/>
          <w:color w:val="000000"/>
          <w:spacing w:val="0"/>
          <w:sz w:val="36"/>
          <w:szCs w:val="36"/>
        </w:rPr>
        <w:t>评估指标体系及观测点内涵解读</w:t>
      </w:r>
      <w:r>
        <w:rPr>
          <w:rFonts w:hint="eastAsia" w:ascii="方正小标宋简体" w:hAnsi="方正小标宋简体" w:eastAsia="方正小标宋简体" w:cs="方正小标宋简体"/>
          <w:b/>
          <w:bCs/>
          <w:i w:val="0"/>
          <w:iCs w:val="0"/>
          <w:caps w:val="0"/>
          <w:color w:val="000000"/>
          <w:spacing w:val="0"/>
          <w:sz w:val="36"/>
          <w:szCs w:val="36"/>
          <w:lang w:eastAsia="zh-CN"/>
        </w:rPr>
        <w:t>（</w:t>
      </w:r>
      <w:r>
        <w:rPr>
          <w:rFonts w:hint="eastAsia" w:ascii="方正小标宋简体" w:hAnsi="方正小标宋简体" w:eastAsia="方正小标宋简体" w:cs="方正小标宋简体"/>
          <w:b/>
          <w:bCs/>
          <w:i w:val="0"/>
          <w:iCs w:val="0"/>
          <w:caps w:val="0"/>
          <w:color w:val="000000"/>
          <w:spacing w:val="0"/>
          <w:sz w:val="36"/>
          <w:szCs w:val="36"/>
          <w:lang w:val="en-US" w:eastAsia="zh-CN"/>
        </w:rPr>
        <w:t>参考</w:t>
      </w:r>
      <w:bookmarkStart w:id="0" w:name="_GoBack"/>
      <w:bookmarkEnd w:id="0"/>
      <w:r>
        <w:rPr>
          <w:rFonts w:hint="eastAsia" w:ascii="方正小标宋简体" w:hAnsi="方正小标宋简体" w:eastAsia="方正小标宋简体" w:cs="方正小标宋简体"/>
          <w:b/>
          <w:bCs/>
          <w:i w:val="0"/>
          <w:iCs w:val="0"/>
          <w:caps w:val="0"/>
          <w:color w:val="000000"/>
          <w:spacing w:val="0"/>
          <w:sz w:val="36"/>
          <w:szCs w:val="36"/>
          <w:lang w:eastAsia="zh-CN"/>
        </w:rPr>
        <w:t>）</w:t>
      </w:r>
    </w:p>
    <w:p w14:paraId="36B5146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jc w:val="center"/>
        <w:textAlignment w:val="auto"/>
        <w:rPr>
          <w:rFonts w:hint="eastAsia" w:ascii="仿宋_GB2312" w:hAnsi="仿宋_GB2312" w:eastAsia="仿宋_GB2312" w:cs="仿宋_GB2312"/>
          <w:b/>
          <w:bCs/>
          <w:i w:val="0"/>
          <w:iCs w:val="0"/>
          <w:caps w:val="0"/>
          <w:color w:val="000000"/>
          <w:spacing w:val="0"/>
          <w:sz w:val="28"/>
          <w:szCs w:val="28"/>
          <w:lang w:val="en-US" w:eastAsia="zh-CN"/>
        </w:rPr>
      </w:pPr>
    </w:p>
    <w:p w14:paraId="7A75D44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1. 办学思路与领导作用</w:t>
      </w:r>
    </w:p>
    <w:p w14:paraId="04597BF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一级指标：办学思路与领导作用</w:t>
      </w:r>
    </w:p>
    <w:p w14:paraId="732548F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二级指标：学校定位；领导作用；人才培养模式</w:t>
      </w:r>
    </w:p>
    <w:p w14:paraId="4EAC74C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的办学思路是学校的顶层设计，它对学校的建设和发展具有特别重要的意义。办学思路不是抽象的，它是在长期办学过程中形成的，它具体体现在学校的各项工作中，合格评估各级指标都与办学思路有关。考察一所学校的办学思路，不仅要看它的二级指标，还要看其他指标，如师资、资源</w:t>
      </w:r>
      <w:r>
        <w:rPr>
          <w:rFonts w:hint="eastAsia" w:ascii="仿宋_GB2312" w:hAnsi="仿宋_GB2312" w:eastAsia="仿宋_GB2312" w:cs="仿宋_GB2312"/>
          <w:i w:val="0"/>
          <w:iCs w:val="0"/>
          <w:caps w:val="0"/>
          <w:color w:val="000000"/>
          <w:spacing w:val="0"/>
          <w:sz w:val="28"/>
          <w:szCs w:val="28"/>
          <w:lang w:eastAsia="zh-CN"/>
        </w:rPr>
        <w:t>配置</w:t>
      </w:r>
      <w:r>
        <w:rPr>
          <w:rFonts w:hint="eastAsia" w:ascii="仿宋_GB2312" w:hAnsi="仿宋_GB2312" w:eastAsia="仿宋_GB2312" w:cs="仿宋_GB2312"/>
          <w:i w:val="0"/>
          <w:iCs w:val="0"/>
          <w:caps w:val="0"/>
          <w:color w:val="000000"/>
          <w:spacing w:val="0"/>
          <w:sz w:val="28"/>
          <w:szCs w:val="28"/>
        </w:rPr>
        <w:t>、专业设置、教学计划、课程设置等。领导作用则侧重考察学校是否具有一支尊重教育规律、教育理念先进、管理能力和执行能力较强的各级领导班子。</w:t>
      </w:r>
    </w:p>
    <w:p w14:paraId="0AE5DAB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1.1 学校定位</w:t>
      </w:r>
    </w:p>
    <w:p w14:paraId="74B9625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主要观测点：学校定位与规划</w:t>
      </w:r>
    </w:p>
    <w:p w14:paraId="6BD199C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1.1.1学校定位与规划</w:t>
      </w:r>
    </w:p>
    <w:p w14:paraId="134F941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基本要求：（1）办学定位明确，发展目标清晰，能主动服务区域（行业）经济社会发展；（2）规划科学合理，符合学校发展的实际需要；（3）坚持内涵式发展，注重应用型办学特色培育。</w:t>
      </w:r>
    </w:p>
    <w:p w14:paraId="7B987A9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定位”主要是指，根据经济和社会发展的需要、学校自身条件和发展潜力，找准学校在人才培养中的位置，确定学校在一定时期内的总体目标，培养人才的层次、类型和人才的主要服务面向。学校定位一般包括：发展目标定位、办学类型定位、办学层次定位、学科专业定位、服务面向定位、人才培养目标定位。</w:t>
      </w:r>
    </w:p>
    <w:p w14:paraId="7BC5124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所谓“根据经济和社会发展的需要”，就是学校的定位要适应国民经济或区域经济的要求，要适应社会和科学技术发展的需要，要符合学校的实际（或是经过努力可以实现的）条件。</w:t>
      </w:r>
    </w:p>
    <w:p w14:paraId="6DB6C39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的总体目标”是指学校在国内外高等学校中的位置；学校的学科结构（理工农医管经文等）；学校的类型（研究型、研究教学型、教学型）；学校培养不同层次人才的结构（研究生、本科生、高职高专生）。</w:t>
      </w:r>
    </w:p>
    <w:p w14:paraId="5BFE606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“人才的类型”是指应用型、研究型、研究应用型。</w:t>
      </w:r>
    </w:p>
    <w:p w14:paraId="396AF71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lang w:eastAsia="zh-CN"/>
        </w:rPr>
      </w:pPr>
      <w:r>
        <w:rPr>
          <w:rFonts w:hint="eastAsia" w:ascii="仿宋_GB2312" w:hAnsi="仿宋_GB2312" w:eastAsia="仿宋_GB2312" w:cs="仿宋_GB2312"/>
          <w:i w:val="0"/>
          <w:iCs w:val="0"/>
          <w:caps w:val="0"/>
          <w:color w:val="000000"/>
          <w:spacing w:val="0"/>
          <w:sz w:val="28"/>
          <w:szCs w:val="28"/>
        </w:rPr>
        <w:t>“服务面向”有两层含义：一是为行业服务，为区域经济服务，为全国服务。二是培养学生主要从事研究、开发，基层的一些实际工作</w:t>
      </w:r>
      <w:r>
        <w:rPr>
          <w:rFonts w:hint="eastAsia" w:ascii="仿宋_GB2312" w:hAnsi="仿宋_GB2312" w:eastAsia="仿宋_GB2312" w:cs="仿宋_GB2312"/>
          <w:i w:val="0"/>
          <w:iCs w:val="0"/>
          <w:caps w:val="0"/>
          <w:color w:val="000000"/>
          <w:spacing w:val="0"/>
          <w:sz w:val="28"/>
          <w:szCs w:val="28"/>
          <w:lang w:eastAsia="zh-CN"/>
        </w:rPr>
        <w:t>。</w:t>
      </w:r>
    </w:p>
    <w:p w14:paraId="7F2D1F0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规划的目标应体现学校的定位，其相应措施是为了保证学校定位的实现。专业建设规划对保证本科教育的健康发展、稳步提高本科教学质量具有重要意义。考察学校定位必须考察学校的规划，尤其是专业建设规划。</w:t>
      </w:r>
    </w:p>
    <w:p w14:paraId="2A4B979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专业建设规划要合理，要适应社会、经济、科学技术发展的需要，要符合学校自身条件（有相应学科支持），要遵循教育规律。</w:t>
      </w:r>
    </w:p>
    <w:p w14:paraId="7ED6C10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专业的总体布局和结构要符合学校的定位，有与重点学科相匹配的、在行业或地区有一定影响的优势或特色专业。</w:t>
      </w:r>
    </w:p>
    <w:p w14:paraId="44966C8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规划的目标应体现学校的定位，其相应措施是为了保证学校定位的实现。考察学校定位必须考察学校的规划，包括学校教育事业发展规划，学科专业建设规划，师资队伍建设规划和校园建设规划和信息化建设规划。这五个规划可以是独立的，也可以在一个总规划中，内含这五部分内容。</w:t>
      </w:r>
    </w:p>
    <w:p w14:paraId="4387692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应用型办学特色培育：考虑到办学特色是在长期办学中形成的，合格评估指标体系没设特色项目，但对于新建本科高校，应当坚持内涵式发展，注重特色培育，扬长避短，通过长期培养项目培育和积淀，最终形成自己办学特色。</w:t>
      </w:r>
    </w:p>
    <w:p w14:paraId="20BC1C3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1.2领导作用</w:t>
      </w:r>
    </w:p>
    <w:p w14:paraId="039CAE2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主要观测点：领导能力；教学中心地位</w:t>
      </w:r>
    </w:p>
    <w:p w14:paraId="59D0D7A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1.2.1领导能力基本要求：加强党对学校的领导，各级领导班子遵循高等教育办学和教学规律，确立主动服务区域（行业）经济社会发展，培养高素质应用型人才的办学思路，认真落实学校发展规划和目标，教育教学管理能力较强。</w:t>
      </w:r>
    </w:p>
    <w:p w14:paraId="0B268E8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要加强党对学校的领导。学校的党政一把手是教学质量的第一责任人，对保证和提高教学质量负有重大责任，应该做到责任明确。学校的党政一把手要统筹学校的各项工作，把主要精力真正转移到教学工作上来，把质量意识落实到具体工作中。学校领导在治学过程中，首先要带头转变教育思想观念，应有一个先于行动的核心理念，在观念、制度、工作上有所创新。学校树立什么样的思想观念应当明确、清楚。</w:t>
      </w:r>
    </w:p>
    <w:p w14:paraId="0EA0C53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（2）校级领导不仅要有战略思维能力，谋划发展的能力和凝聚人心的能力，更要懂办学、懂教育。中层领导对学校办学思路具有较强的贯彻能力、对教学具有较强的管理能力、自身具有较强的专业能力。</w:t>
      </w:r>
    </w:p>
    <w:p w14:paraId="2336D95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各级领导具备先进的教育思想观念。教育思想观念是高等教育发展的先导和动力，也是高等学校发展的任务和要求。学校的一切改革离不开思想观念的转变。办好一所学校，</w:t>
      </w:r>
      <w:r>
        <w:rPr>
          <w:rFonts w:hint="eastAsia" w:ascii="仿宋_GB2312" w:hAnsi="仿宋_GB2312" w:eastAsia="仿宋_GB2312" w:cs="仿宋_GB2312"/>
          <w:i w:val="0"/>
          <w:iCs w:val="0"/>
          <w:caps w:val="0"/>
          <w:color w:val="000000"/>
          <w:spacing w:val="0"/>
          <w:sz w:val="28"/>
          <w:szCs w:val="28"/>
          <w:lang w:eastAsia="zh-CN"/>
        </w:rPr>
        <w:t>必须</w:t>
      </w:r>
      <w:r>
        <w:rPr>
          <w:rFonts w:hint="eastAsia" w:ascii="仿宋_GB2312" w:hAnsi="仿宋_GB2312" w:eastAsia="仿宋_GB2312" w:cs="仿宋_GB2312"/>
          <w:i w:val="0"/>
          <w:iCs w:val="0"/>
          <w:caps w:val="0"/>
          <w:color w:val="000000"/>
          <w:spacing w:val="0"/>
          <w:sz w:val="28"/>
          <w:szCs w:val="28"/>
        </w:rPr>
        <w:t>有先进的教育思想观念。</w:t>
      </w:r>
    </w:p>
    <w:p w14:paraId="6B4BEA7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先进的教育思想观念要具有时代特征，要随时代的进步不断转变。现在的时代，我们更加重视教育教学质量，要建立具有时代特征的质量观、人才观。学校要强化质量意识，牢固树立人才培养的质量是高等学校生命线，提高教学质量是永恒的主题这样的观念。结合学校的定位，制定质量标准并切实实行。在制定质量标准时，不能用精英教育阶段的质量标准来要求大众化教育阶段的教学工作，大众化教育阶段的质量标准应区别于精英教育阶段的；另外不同的学校在培养人才方面承担的任务不同，质量标准既有相同之处，也有不同的地方。国家对高校培养人才的基本要求应该是一样的，学校根据定位对培养的人才还提出不同的要求。</w:t>
      </w:r>
    </w:p>
    <w:p w14:paraId="3F31C77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先进的教育思想观念，要遵循教育规律，处理好扩大规模与提高质量、统一性与多样性、“成人”与“成才”、规范管理与改革创新等关系。</w:t>
      </w:r>
    </w:p>
    <w:p w14:paraId="326EDE1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（3）各级领导要确立主动服务区域（行业）经济社会发展，培养高素质应用型人才的办学思路，认真落实学校发展规划和目标。</w:t>
      </w:r>
    </w:p>
    <w:p w14:paraId="4268598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（4）侧重考察学校是否具有一支尊重教育规律、教育理念先进、管理能力和执行能力较强的各级领导班子，这对新建院校的建设和未来发展都是至关重要的。</w:t>
      </w:r>
    </w:p>
    <w:p w14:paraId="22DAA3E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1.2.2教学中心地位</w:t>
      </w:r>
    </w:p>
    <w:p w14:paraId="1646715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基本要求：（1）有以提高质量为核心、落实教学工作中心地位的政策与措施，重视建立并完善内部教学质量保障体系；（2）各级教学管理人员责任明确，各职能部门服务人才培养情况好，师生基本满意。</w:t>
      </w:r>
    </w:p>
    <w:p w14:paraId="7D2318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高等学校的核心任务是培养人才，人才培养的中心环节是教学工作，因此，教学工作始终是学校的中心工作。学校教学工作中心地位的确立不是一句空话，它是有实际的含义的，是可以根据以下几点进行考察的：是否以提高质量为核心，基本构建了内部教学质量保障体系；党政领导是否重视教学工作，经常研究教学工作，并能深入教学第一线进行调查研究，解决教学工作中的问题；是否正确处理人才培养、教学工作、与其他工作的关系；对教学的经费投入是否处于优先地位，并有稳定的来源；各级教学管理人员责任是否明确；各职能部门是否都能围绕育人进行工作，并能主动为教学服务，师生满意度高；学校的各项政策和规定（尤其是利益分配方面）是否都能体现对教学的重视；在对教师的考核中，是否实行教学质量考核一票否决制；育人工作是否已经成为学校的舆论中心等。关键在于落实。</w:t>
      </w:r>
    </w:p>
    <w:p w14:paraId="6D0C0DB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本科教育是高等教育的主体和基础，抓好本科教育是提高整个高等教育质量的重点和关键。因此落实教学工作中心地位时，学校应把加强本科教学工作列入重要工作日程。师生对学校教学工作满意度的调查统计；师生对主要职能部门服务教学的评估结果统计；教学工作会议主报告或文件描述。</w:t>
      </w:r>
    </w:p>
    <w:p w14:paraId="3F3401F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1.3人才培养模式</w:t>
      </w:r>
    </w:p>
    <w:p w14:paraId="6B9AD36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主要观测点：人才培养思路；产学研合作教育</w:t>
      </w:r>
    </w:p>
    <w:p w14:paraId="7762C7A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1.3.1人才培养思路</w:t>
      </w:r>
    </w:p>
    <w:p w14:paraId="410FA68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落实立德树人根本任务，坚持育人为本，德育为先，能力为重，全面发展；（2）突出应用型人才培养，思路清晰，效果明显；（3）以学生发展为中心，关注学生不同特点和个性差异，注重因材施教。</w:t>
      </w:r>
    </w:p>
    <w:p w14:paraId="2371FEF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人才培养目标定位的科学性与合理性。人才培养目标定位是办学定位核心定位。目标定位是行为主体为了实现行为规范而对多种可能达到的目标所进行的理性选择。目标体现了人们的价值取向和利益追求，标志着人们对未来的理性判断和科学思考，相对于理念来说具有针对性和具体性。明确现代专业培养目标的定位，是办好学校教育，为当地社会和经济服务的前提。人才培养目标定位要体现落实立德树人根本任务，坚持育人为本，德育为先，能力为重，全面发展。</w:t>
      </w:r>
    </w:p>
    <w:p w14:paraId="460C8D4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人才培养方案对人才培养目标的体现与支撑。人才培养方案是高等学校保证教学质量和人才培养规格的重要文件，是组织教学过程，安排教学任务，确定教学编制的基本依据，它直接关系到人才培养的规格和质量。关系到深化培养模式、教学内容、课程体系和教学方法的改革。</w:t>
      </w:r>
    </w:p>
    <w:p w14:paraId="700E36C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3）人才培养模式的改革与构建。“人才培养模式”是指在一定的现代教育理论、教育思想指导下，按照特定的培养目标和人才规格，以相对稳定的教学内容和课程体系，管理制度和评估方式，实施人才教育的过程的总和。</w:t>
      </w:r>
    </w:p>
    <w:p w14:paraId="3977359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它具体可以包括四层</w:t>
      </w:r>
      <w:r>
        <w:rPr>
          <w:rFonts w:hint="eastAsia" w:ascii="仿宋_GB2312" w:hAnsi="仿宋_GB2312" w:eastAsia="仿宋_GB2312" w:cs="仿宋_GB2312"/>
          <w:i w:val="0"/>
          <w:iCs w:val="0"/>
          <w:caps w:val="0"/>
          <w:color w:val="000000"/>
          <w:spacing w:val="0"/>
          <w:sz w:val="28"/>
          <w:szCs w:val="28"/>
          <w:lang w:eastAsia="zh-CN"/>
        </w:rPr>
        <w:t>含义</w:t>
      </w:r>
      <w:r>
        <w:rPr>
          <w:rFonts w:hint="eastAsia" w:ascii="仿宋_GB2312" w:hAnsi="仿宋_GB2312" w:eastAsia="仿宋_GB2312" w:cs="仿宋_GB2312"/>
          <w:i w:val="0"/>
          <w:iCs w:val="0"/>
          <w:caps w:val="0"/>
          <w:color w:val="000000"/>
          <w:spacing w:val="0"/>
          <w:sz w:val="28"/>
          <w:szCs w:val="28"/>
        </w:rPr>
        <w:t>：</w:t>
      </w:r>
    </w:p>
    <w:p w14:paraId="0386E65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a.培养目标和规格；</w:t>
      </w:r>
    </w:p>
    <w:p w14:paraId="360B3DB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b.为实现一定的培养目标和规格的整个教育过程；</w:t>
      </w:r>
    </w:p>
    <w:p w14:paraId="5C721A1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c.为实现这一过程的一整套管理和评估制度；</w:t>
      </w:r>
    </w:p>
    <w:p w14:paraId="33AB08B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d.与之相匹配的科学的教学方式、方法和手段。</w:t>
      </w:r>
    </w:p>
    <w:p w14:paraId="56FE7FA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如果以简化的公式表示，即：目标+过程与方式（教学内容和课程+管理和评估制度+教学方式和方法）</w:t>
      </w:r>
    </w:p>
    <w:p w14:paraId="5935AD4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（4）人才培养思路、措施与效果。高素质应用型人才培养要按照人才培养方案的要求，出台行之有效的措施与办法，制定培养计划、构建培养体系、建立评价系统、形成培养机制，就业率</w:t>
      </w:r>
      <w:r>
        <w:rPr>
          <w:rFonts w:hint="eastAsia" w:ascii="仿宋_GB2312" w:hAnsi="仿宋_GB2312" w:eastAsia="仿宋_GB2312" w:cs="仿宋_GB2312"/>
          <w:i w:val="0"/>
          <w:iCs w:val="0"/>
          <w:caps w:val="0"/>
          <w:color w:val="000000"/>
          <w:spacing w:val="0"/>
          <w:sz w:val="28"/>
          <w:szCs w:val="28"/>
          <w:lang w:eastAsia="zh-CN"/>
        </w:rPr>
        <w:t>达到</w:t>
      </w:r>
      <w:r>
        <w:rPr>
          <w:rFonts w:hint="eastAsia" w:ascii="仿宋_GB2312" w:hAnsi="仿宋_GB2312" w:eastAsia="仿宋_GB2312" w:cs="仿宋_GB2312"/>
          <w:i w:val="0"/>
          <w:iCs w:val="0"/>
          <w:caps w:val="0"/>
          <w:color w:val="000000"/>
          <w:spacing w:val="0"/>
          <w:sz w:val="28"/>
          <w:szCs w:val="28"/>
        </w:rPr>
        <w:t>国家规定要求。</w:t>
      </w:r>
    </w:p>
    <w:p w14:paraId="0C49467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（5）人才培养方案的制定以及教育教学过程，以学生发展为中心，关注学生不同特点和个性差异，注重因材施教。</w:t>
      </w:r>
    </w:p>
    <w:p w14:paraId="7E2DFE8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本指标主要考察学校是否落实立德树人根本任务，坚持育人为本，是否注重学生思想品德教育，是否注重培养学生的社会责任感；要在专业层面考察学校对应用型人才的规格要求是否清晰</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人才培养模式是否有效</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培养方案是否注重德育为先、能力为重</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能否积极开展教学改革，探索因材施教等等。</w:t>
      </w:r>
    </w:p>
    <w:p w14:paraId="1044509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1.3.2产学研合作教育</w:t>
      </w:r>
    </w:p>
    <w:p w14:paraId="07FC17A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基本要求：积极开展产学研合作教育，在与企（事）业或行业合作举办专业、共建教学资源、合作培养人才、合作就业等方面取得较好效果。</w:t>
      </w:r>
    </w:p>
    <w:p w14:paraId="5DDEA4B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产学研合作教育是一种办学方式，强调创新人才培养模式；强调实践教学；强调对培养具有实践能力和创新精神的高素质应用型人才的实践环境的培育；强调与区域经济社会及产业的合作育人平台拓展与实际效果，利用学校、社会两种教育资源和教育环境，在大学4年期间交替安排学校理论课程学习和校外顶岗工作，使学生将理论与实践有机融为一体，真正满足人才培养目标的要求，并实现合作就业。</w:t>
      </w:r>
    </w:p>
    <w:p w14:paraId="4FBD792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主要考察学校是否主动服务于地方经济社会发展</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是否有明确的服务面向和具体的服务对象</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人才培养是否以业界为主导</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是否与业界建立长期、稳定、互动的合作关系，效果如何。指标体系中的合作教育的形式可以多种多样，包括合作办学、合作育人、合作就业、合作发展等等。</w:t>
      </w:r>
    </w:p>
    <w:p w14:paraId="33C2385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考察人才培养模式，不能只看自评报告，重在剖析专业人才培养方案，重在考察教学过程。</w:t>
      </w:r>
    </w:p>
    <w:p w14:paraId="616A370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2. 教师队伍</w:t>
      </w:r>
    </w:p>
    <w:p w14:paraId="614FCBB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一级指标：教师队伍</w:t>
      </w:r>
    </w:p>
    <w:p w14:paraId="1E9F964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二级指标：数量与结构；教育教学水平；培养培训</w:t>
      </w:r>
    </w:p>
    <w:p w14:paraId="03716F3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育大计，教师为本。深化教学改革的关键在教师，保证教学质量的关键在教师。因此说在教学工作中，教师是主导，是关键，教师对提高教学质量和学校将来的发展起着重要作用。一所优秀的高等学校一定有一支高质量的师资队伍。</w:t>
      </w:r>
    </w:p>
    <w:p w14:paraId="2A7AC39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2.1数量与结构</w:t>
      </w:r>
    </w:p>
    <w:p w14:paraId="173DB35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主要观测点：生师比；队伍结构</w:t>
      </w:r>
    </w:p>
    <w:p w14:paraId="451117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2.1.1生师比</w:t>
      </w:r>
    </w:p>
    <w:p w14:paraId="2B44EAD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基本要求：（1）全校生师比基本达到国家合格标准（18</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1）；（2）各专业的教师数量满足本专业教学需要；（3）合理的控制班级授课规模，有足够数量的教师参与学生学习辅导。</w:t>
      </w:r>
    </w:p>
    <w:p w14:paraId="58FE6FB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生师比为折合学生数与教师总数之比，教师总数为专任教师加外聘教师的一半的和。其中，专任教师是指具有高等教育教师资格证书的在编教师，并承担教学工作的人员。</w:t>
      </w:r>
    </w:p>
    <w:p w14:paraId="3AD201F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在分析生师比时，评估专家除考察总师生比外，还要分别考察各专业教师数量，尤其是新办专业的专业教师数量是否满足人才培养基本要求，避免用总师生比掩盖个别专业师资不足问题。考察教师数量除查看人事部门提供的资料外，还要分析合班上课学生数和教师工作量。</w:t>
      </w:r>
    </w:p>
    <w:p w14:paraId="683CC08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2.1.2队伍结构</w:t>
      </w:r>
    </w:p>
    <w:p w14:paraId="2A5BAED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专任教师中具有硕士学位、博士学位的比例≥50%；在编的主讲教师中90%以上具有讲师及以上专业技术职务或具有硕士、博士学位，并通过岗前培训；教师队伍年龄、学历、专业技术职务等结构合理，有一定数量的具备专业（行业）职业资格和任职经历的教师，整体素质能满足学校定位和人才培养目标的要求。</w:t>
      </w:r>
    </w:p>
    <w:p w14:paraId="5105DD5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在考察师资结构时，除分析年龄、学历、职称等常规指标外，还要依据办学定位，考察教师队伍的知识能力是否符合应用型人才培养需要，尤其是教师中具备专业</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行业</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从业资格和任职经历的教师情况。一般讲满足下列条件之一者，可以认为属于具备专业（行业</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从业资格和任职经历的教师：</w:t>
      </w:r>
    </w:p>
    <w:p w14:paraId="73F5ABD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◇有本专业实际工作的中级及以上职称；</w:t>
      </w:r>
    </w:p>
    <w:p w14:paraId="264C42F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◇有行业特许的资格证书或有专业资格考评员资格；</w:t>
      </w:r>
    </w:p>
    <w:p w14:paraId="37B313A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◇近五年在业内从事本专业实际工作连续一年或累计达到二年；</w:t>
      </w:r>
    </w:p>
    <w:p w14:paraId="6D3DA5B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◇主持过</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或主要参与</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三项及以上应用技术研究，成果</w:t>
      </w:r>
      <w:r>
        <w:rPr>
          <w:rFonts w:hint="eastAsia" w:ascii="仿宋_GB2312" w:hAnsi="仿宋_GB2312" w:eastAsia="仿宋_GB2312" w:cs="仿宋_GB2312"/>
          <w:i w:val="0"/>
          <w:iCs w:val="0"/>
          <w:caps w:val="0"/>
          <w:color w:val="000000"/>
          <w:spacing w:val="0"/>
          <w:sz w:val="28"/>
          <w:szCs w:val="28"/>
          <w:lang w:eastAsia="zh-CN"/>
        </w:rPr>
        <w:t>已</w:t>
      </w:r>
      <w:r>
        <w:rPr>
          <w:rFonts w:hint="eastAsia" w:ascii="仿宋_GB2312" w:hAnsi="仿宋_GB2312" w:eastAsia="仿宋_GB2312" w:cs="仿宋_GB2312"/>
          <w:i w:val="0"/>
          <w:iCs w:val="0"/>
          <w:caps w:val="0"/>
          <w:color w:val="000000"/>
          <w:spacing w:val="0"/>
          <w:sz w:val="28"/>
          <w:szCs w:val="28"/>
        </w:rPr>
        <w:t>被使用，效益良好；</w:t>
      </w:r>
    </w:p>
    <w:p w14:paraId="0CF3E63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◇主持过</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或主要参与</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两项校内专业实践教学建设，这些项目在教学中产生了较好效果。</w:t>
      </w:r>
    </w:p>
    <w:p w14:paraId="402197F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新建本科学校与其他高校一样，近年来面临因扩大规模带来的师资紧张、结构性短缺、师生比例不足等问题。但与其他高校不同的是，新建本科学校教师数量紧张是相对紧张，主要是结构不合理，一是教师本科教学经验不足，二是新专业多，专业带头人数量不足，教师数量不平衡。</w:t>
      </w:r>
    </w:p>
    <w:p w14:paraId="6D70B36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2.2教育教学水平</w:t>
      </w:r>
    </w:p>
    <w:p w14:paraId="3F7CDA5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主要观测点：师德水平；教学水平。</w:t>
      </w:r>
    </w:p>
    <w:p w14:paraId="2137AA7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2.2.1师德水平</w:t>
      </w:r>
    </w:p>
    <w:p w14:paraId="23DC7CF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基本要求：履行教师岗位职责，教书育人，从严执教，为人师表，严谨治学，遵守学术道德规范。</w:t>
      </w:r>
    </w:p>
    <w:p w14:paraId="112E08F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师德对学生成人成才具有潜移默化的影响，教师的教风直接影响学生的学风，因此要考察教师履行岗位职责，教书育人等情况，看大多教师是否做到了为人师表，严谨治学，从严执教，遵守学术道德。</w:t>
      </w:r>
    </w:p>
    <w:p w14:paraId="12A22F8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学校要重视师德建设，制定教师岗位职责，采取措施，促使教师把主要精力投入到教学工作，并引导教师正确处理教学和科研的关系。教师要严格履行岗位职责，做到“教书育人、为人师表”。</w:t>
      </w:r>
    </w:p>
    <w:p w14:paraId="559DE83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严谨治学，从严执教”是指领导和教师集体具有现代教育思想，科学的培养方案和教学内容，先进的教学方法，严格的考核制度，规范的教学管理，全身心投入的教学态度。“教书育人”是指教师要关心爱护学生，在传授专业知识的同时，以自身的道德行为和魅力，言传身教，引导学生寻找自己生命的意义，实现人生应有的价值追求，塑造自身完美的人格。教学质量高低，是以实施培养方案的效果，能否达到预定的培养目标来衡量的。评估时要综合看：在日常教学工作中，对教师进行的各种教学评估资料，专家抽查情况，考试试卷和毕业论文、毕业设计审阅情况，学生对调查问卷回答情况，专家随机听课时对教师的评价以及专家对用人单位和学生考察的结果。在学术研究领域能遵守学术道德规范。</w:t>
      </w:r>
    </w:p>
    <w:p w14:paraId="5B85DA2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2.2.2教学水平</w:t>
      </w:r>
    </w:p>
    <w:p w14:paraId="6A72A8D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基本要求：建立引导教师投入教学的机制；教师的课堂教学、实践指导总体上能满足人才培养目标的要求，教风和教学效果较好，学生基本满意。</w:t>
      </w:r>
    </w:p>
    <w:p w14:paraId="4B5D434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水平高低是以实施培养方案的效果能否达到预定的培养目标来衡量的。主要考察学校促进教学水平提高的政策、措施以及效果。如：是否建立引导教师投入教学的机制，教风建设；课堂教学的互动性，实践教学的实效性，学生学习成绩分布，学生满意度等；教师教学成果统计；专家组现场听课评估结果；实验课、毕业</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、考试的试卷质量及分析等教学环节所反映的教师教学整体水平。</w:t>
      </w:r>
    </w:p>
    <w:p w14:paraId="0415E21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学校及各系制定有提高教师教学水平和能力的措施，对于青年教师进校1</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3年内着重培养教学能力，并采取措施不断提高。课堂教学、实践指导要满足人才培养目标的要求，具体做到：</w:t>
      </w:r>
    </w:p>
    <w:p w14:paraId="3A57459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一是教学准备阶段。教学能否搞好，这是最重要的基础工作。其一，了解学生思想上存在的与本门课程教学内容有关的一些问题；其二，认真研究和消化教材，确定讲授的重点和难点；其三，在前两项工作的基础上写好教案和讲稿。但要注意千万别照讲稿念，这样的做法学生不爱听，希望改进。</w:t>
      </w:r>
    </w:p>
    <w:p w14:paraId="51C44DB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二是课堂讲授阶段。第一是教师要为人师表，要言传身教。这就要注意自己的仪表，教风要正，观点正确，言之有物，讲课仪态要端正。第二是教师上课，要提前到教室，千万别迟到，教师上课迟到是教学事故。第三教师上第一堂课时，一定要作自我介绍。第四是教师讲课，要站着讲，青年教师更应该如此。老师对学生讲课的时候，还必须注意到学生对老师讲授内容的反馈和听课情绪。教师必须根据学生的听课情绪，对自己的讲授内容和教学方法及时予以适当调整，只有站在那里讲课的教师，才能够比较全面而真实地了解学生的情绪。第五，加强对课堂的管理，学会组织课堂教学，要强调课堂纪律，要把学生情绪调动到听课方面来，使学生进入到听课的状态之中。这是教师讲课获得成功的必要前提。第六是讲课要投入，有激情，富于感染力。为了使自己的课能引起学生的共鸣，使学生爱听，教师讲课一定要投入。需要注意的是，每讲一课，要有总结。有总结，才会不断前进，不断提高，才会逐渐掌握教学规律。第七是在讲课过程中要注意师生互动。有一些老师讲课，只是看自己电脑上的内容一直讲下去，也不提问学生。这样的课堂秩序好像很不错，实际上学生根本没有听，而是安安静静在下面干“私活”，这就失去了上课的意义。教师不能只顾自己把课讲下去。教师的责任不仅要使学生接受讲授的内容，还能使他们提出问题。如果能做到这一点，能真正解决一些学生思想存在的、与本课程有关的问题，学生就会对这门课感兴趣。课堂上师生互动这个环节，必须抓住它，千万忽略不得。同时，讲课使用的资料要新、要准确，讲课的语言要干净。第八，讲课时手势是可以的，用得当了，可以增加讲课的效果。但是手势使用不宜过多，否则就适得其反。在使用多媒体时，屏幕上的字体不要太小，坐在后面的学生看不清楚，影响学生对上课内容的掌握。第九是每上一次课，先复习旧课，再讲新课，但是复习的时间不宜过长。</w:t>
      </w:r>
    </w:p>
    <w:p w14:paraId="73A8E54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三是课后总结阶段。教师在课堂上讲好课，这标志着教师完成了主要的教学任务，但是并没有完成教学任务的全部。课后要做的工作包括：要注意听取学生对讲课的反应，主动征求学生的意见，包括教学内容、教学方法以及教学态度，认真总结，发扬优点克服不足；要巩固学生在课堂上学到的知识，采取的方式、方法可以多种多样，比如参观、实践、出复习题、下节课提问等；认真批改学生作业，批改以后一定要讲评，对好的要表扬，甚至可以将平时成绩提高一点；对差的，一定要说明差在哪里，并提出改进的办法。</w:t>
      </w:r>
    </w:p>
    <w:p w14:paraId="3DD51C6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教学水平重在考察学校教师的整体情况，不是指教师个体的水平。判断教师教学水平高低除听课之外，重要的是看教学效果及学生的满意度等多方面情况，做出全面客观判断。</w:t>
      </w:r>
    </w:p>
    <w:p w14:paraId="50F1BA1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学校、各系要认真组织教学督导，确保教学质量和教学效果；要建立健全教学水平评价体系和教学质量保障体系，满足人才培养目标要求，让学生基本满意。</w:t>
      </w:r>
    </w:p>
    <w:p w14:paraId="6C3EED9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2.3培养培训</w:t>
      </w:r>
    </w:p>
    <w:p w14:paraId="6560186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主要观测点：培养培训</w:t>
      </w:r>
    </w:p>
    <w:p w14:paraId="743730E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有计划开展了教学团队建设、专业带头人培养等工作，初见成效；（2）有提高教师教学水平和能力的措施，将课程育人作为教学督导和教师绩效考核的重要方面；（3）有加强教师专业职业资格和任职经历培养的措施，效果较好；（4）重视青年教师培训和专业发展，有规划、有措施、有实效。</w:t>
      </w:r>
    </w:p>
    <w:p w14:paraId="315D59B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考察教师培养培训，一是看学校对教师培养培训的重视程度，看是否采取“导师制</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助教制”、行业实践以及、将课程育人作为教学督导和教师绩效考核的重要方面等有效措施，全面提高青年教师教学技能和专业实践能力；二是看专业带头人培养和教学团队建设计划及成效；三是看是否采取有效措施促使教师脱产或在职“充电”，不断提升教师教学能力。</w:t>
      </w:r>
    </w:p>
    <w:p w14:paraId="4134959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教师队伍建设，主要有四个方面的措施：</w:t>
      </w:r>
    </w:p>
    <w:p w14:paraId="39D4A36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第一，加强师德建设，教师作为人类灵魂的工程师，要进一步增强教书育人的责任感、使命感，要加强对教师职业理想和职业道德的教育，将师德表现作为教师考核、聘用、评价的首要内容。</w:t>
      </w:r>
    </w:p>
    <w:p w14:paraId="76D930D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第二，提高教师的能力水平。要完善教师培养培训的体系，优化队伍结构，不断地提高教师的专业水平和教学能力。对高校来讲，要以中青年教师和创新团队为重点，建设高素质的高校教师队伍。</w:t>
      </w:r>
    </w:p>
    <w:p w14:paraId="67983DC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第三，提高教师的地位待遇。要不断改善教师工作、生活、学习条件，吸引更多的优秀人才长期从教、终身从教。落实和完善教师的社会保障政策，要大力表彰做出突出贡献的教师和教育工作者。</w:t>
      </w:r>
    </w:p>
    <w:p w14:paraId="20F8326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第四，健全教师的管理制度。要严格教师资格制度，制定教师资格标准，要深化教育事业单位人事制度改革，全面实行聘用制度，加强岗位管理。要深化职称制度改革，建立以业绩为重点，由品德、知识能力等要求构成的人才评价体系。另外，还要制定和完善教师编制标准，加强对校长的管理，促进校长的专业化，提高管理水平等等。</w:t>
      </w:r>
    </w:p>
    <w:p w14:paraId="084ACDA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3. 教学条件与利用</w:t>
      </w:r>
    </w:p>
    <w:p w14:paraId="283DED2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一级指标：教学条件与利用</w:t>
      </w:r>
    </w:p>
    <w:p w14:paraId="24C1C80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二级指标：教学基本设施；经费投入</w:t>
      </w:r>
    </w:p>
    <w:p w14:paraId="3D3057D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该指标提出了办学的基本条件，要充分理解提出办学条件的必要性，要处理好资源占有与利用的关系。</w:t>
      </w:r>
    </w:p>
    <w:p w14:paraId="6CD6F83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3.1 教学基本设施</w:t>
      </w:r>
    </w:p>
    <w:p w14:paraId="0C7C95A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主要观测点：实验室、实习场所建设与利用；图书资料和校园网建设与利用；校舍、运动场所、活动场所及设施建设与利用；</w:t>
      </w:r>
    </w:p>
    <w:p w14:paraId="1051900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3.1.1实验室、实习场所建设与利用</w:t>
      </w:r>
    </w:p>
    <w:p w14:paraId="3672029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生均教学科研仪器设备值及新增教学科研仪器设备所占比例达到国家办学条件要求（按照教育部〔2004〕2号文件，生均应达5000元）；（2）实验室、实习场所及其设施能满足教学基本要求，利用率较高。</w:t>
      </w:r>
    </w:p>
    <w:p w14:paraId="53875FB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教学科研仪器值是指单价在</w:t>
      </w:r>
      <w:r>
        <w:rPr>
          <w:rFonts w:hint="eastAsia" w:ascii="仿宋_GB2312" w:hAnsi="仿宋_GB2312" w:eastAsia="仿宋_GB2312" w:cs="仿宋_GB2312"/>
          <w:i w:val="0"/>
          <w:iCs w:val="0"/>
          <w:caps w:val="0"/>
          <w:color w:val="000000"/>
          <w:spacing w:val="0"/>
          <w:sz w:val="28"/>
          <w:szCs w:val="28"/>
          <w:highlight w:val="none"/>
          <w:lang w:val="en-US" w:eastAsia="zh-CN"/>
        </w:rPr>
        <w:t>10</w:t>
      </w:r>
      <w:r>
        <w:rPr>
          <w:rFonts w:hint="eastAsia" w:ascii="仿宋_GB2312" w:hAnsi="仿宋_GB2312" w:eastAsia="仿宋_GB2312" w:cs="仿宋_GB2312"/>
          <w:i w:val="0"/>
          <w:iCs w:val="0"/>
          <w:caps w:val="0"/>
          <w:color w:val="000000"/>
          <w:spacing w:val="0"/>
          <w:sz w:val="28"/>
          <w:szCs w:val="28"/>
          <w:highlight w:val="none"/>
        </w:rPr>
        <w:t>00元</w:t>
      </w:r>
      <w:r>
        <w:rPr>
          <w:rFonts w:hint="eastAsia" w:ascii="仿宋_GB2312" w:hAnsi="仿宋_GB2312" w:eastAsia="仿宋_GB2312" w:cs="仿宋_GB2312"/>
          <w:i w:val="0"/>
          <w:iCs w:val="0"/>
          <w:caps w:val="0"/>
          <w:color w:val="000000"/>
          <w:spacing w:val="0"/>
          <w:sz w:val="28"/>
          <w:szCs w:val="28"/>
        </w:rPr>
        <w:t>以上的仪器设备值。计算生均教学科研仪器设备值所用的学生数为折合学生数。统计实验室使用率和生均使用面积，按照教学大纲要求，实验开出率达90%以上。</w:t>
      </w:r>
    </w:p>
    <w:p w14:paraId="5B4415D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考察学校关于加强实验室建设及管理的有关材料、单价</w:t>
      </w:r>
      <w:r>
        <w:rPr>
          <w:rFonts w:hint="eastAsia" w:ascii="仿宋_GB2312" w:hAnsi="仿宋_GB2312" w:eastAsia="仿宋_GB2312" w:cs="仿宋_GB2312"/>
          <w:i w:val="0"/>
          <w:iCs w:val="0"/>
          <w:caps w:val="0"/>
          <w:color w:val="000000"/>
          <w:spacing w:val="0"/>
          <w:sz w:val="28"/>
          <w:szCs w:val="28"/>
          <w:highlight w:val="none"/>
          <w:lang w:val="en-US" w:eastAsia="zh-CN"/>
        </w:rPr>
        <w:t>10</w:t>
      </w:r>
      <w:r>
        <w:rPr>
          <w:rFonts w:hint="eastAsia" w:ascii="仿宋_GB2312" w:hAnsi="仿宋_GB2312" w:eastAsia="仿宋_GB2312" w:cs="仿宋_GB2312"/>
          <w:i w:val="0"/>
          <w:iCs w:val="0"/>
          <w:caps w:val="0"/>
          <w:color w:val="000000"/>
          <w:spacing w:val="0"/>
          <w:sz w:val="28"/>
          <w:szCs w:val="28"/>
          <w:highlight w:val="none"/>
        </w:rPr>
        <w:t>00</w:t>
      </w:r>
      <w:r>
        <w:rPr>
          <w:rFonts w:hint="eastAsia" w:ascii="仿宋_GB2312" w:hAnsi="仿宋_GB2312" w:eastAsia="仿宋_GB2312" w:cs="仿宋_GB2312"/>
          <w:i w:val="0"/>
          <w:iCs w:val="0"/>
          <w:caps w:val="0"/>
          <w:color w:val="000000"/>
          <w:spacing w:val="0"/>
          <w:sz w:val="28"/>
          <w:szCs w:val="28"/>
          <w:highlight w:val="none"/>
          <w:lang w:eastAsia="zh-CN"/>
        </w:rPr>
        <w:t>元</w:t>
      </w:r>
      <w:r>
        <w:rPr>
          <w:rFonts w:hint="eastAsia" w:ascii="仿宋_GB2312" w:hAnsi="仿宋_GB2312" w:eastAsia="仿宋_GB2312" w:cs="仿宋_GB2312"/>
          <w:i w:val="0"/>
          <w:iCs w:val="0"/>
          <w:caps w:val="0"/>
          <w:color w:val="000000"/>
          <w:spacing w:val="0"/>
          <w:sz w:val="28"/>
          <w:szCs w:val="28"/>
        </w:rPr>
        <w:t>以上的教学科研仪器一览表及台卡等。</w:t>
      </w:r>
    </w:p>
    <w:p w14:paraId="59767A4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3.1.2图书资料和校园网建设与利用</w:t>
      </w:r>
    </w:p>
    <w:p w14:paraId="2DAE729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生均藏书量和生均年进书量达到国家办学条件要求（按照教育部〔2004〕2号文件，生均藏书量应达100册；生均年进书量达4册）；（2）图书资料（含电子类图书）能满足教学基本要求，利用率高；（3）重视校园网及网络资源建设，在教学中发挥积极作用。</w:t>
      </w:r>
    </w:p>
    <w:p w14:paraId="02C8B73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生均图书和生均年进书量所用学生数是折合学生数。图书馆管理手段先进，使用效果好是指利用计算机网络及其他现代化手段采集、交流信息、管理能</w:t>
      </w:r>
      <w:r>
        <w:rPr>
          <w:rFonts w:hint="eastAsia" w:ascii="仿宋_GB2312" w:hAnsi="仿宋_GB2312" w:eastAsia="仿宋_GB2312" w:cs="仿宋_GB2312"/>
          <w:i w:val="0"/>
          <w:iCs w:val="0"/>
          <w:caps w:val="0"/>
          <w:color w:val="000000"/>
          <w:spacing w:val="0"/>
          <w:sz w:val="28"/>
          <w:szCs w:val="28"/>
          <w:lang w:eastAsia="zh-CN"/>
        </w:rPr>
        <w:t>做到</w:t>
      </w:r>
      <w:r>
        <w:rPr>
          <w:rFonts w:hint="eastAsia" w:ascii="仿宋_GB2312" w:hAnsi="仿宋_GB2312" w:eastAsia="仿宋_GB2312" w:cs="仿宋_GB2312"/>
          <w:i w:val="0"/>
          <w:iCs w:val="0"/>
          <w:caps w:val="0"/>
          <w:color w:val="000000"/>
          <w:spacing w:val="0"/>
          <w:sz w:val="28"/>
          <w:szCs w:val="28"/>
        </w:rPr>
        <w:t>使用方便、效率高、利用率高。</w:t>
      </w:r>
    </w:p>
    <w:p w14:paraId="352F988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校园网建设主要考察建设水平、运行情况、在本科教学中的作用，包括校园网基本数据、校园网信息化程度分析、校园网服务本科教学材料（网上教学资源、课程资源、网络教学、辅导答疑）、校园网流量统计、教务管理系统建设及运行、学校主页及各单位主页建设情况等。在校园网建设中，要加快建设数字图书馆、多媒体网络教学环境。</w:t>
      </w:r>
    </w:p>
    <w:p w14:paraId="2B2A6B1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3.1.3校舍、运动场所、活动场所及设施建设与利用</w:t>
      </w:r>
    </w:p>
    <w:p w14:paraId="2813044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基本要求：（1）生均教学行政用房面积基本达到国家合格标准（按照教育部〔2004〕2号文件，应达生均</w:t>
      </w:r>
      <w:r>
        <w:rPr>
          <w:rFonts w:hint="eastAsia" w:ascii="仿宋_GB2312" w:hAnsi="仿宋_GB2312" w:eastAsia="仿宋_GB2312" w:cs="仿宋_GB2312"/>
          <w:i w:val="0"/>
          <w:iCs w:val="0"/>
          <w:caps w:val="0"/>
          <w:color w:val="000000"/>
          <w:spacing w:val="0"/>
          <w:sz w:val="28"/>
          <w:szCs w:val="28"/>
          <w:lang w:val="en-US" w:eastAsia="zh-CN"/>
        </w:rPr>
        <w:t>8</w:t>
      </w:r>
      <w:r>
        <w:rPr>
          <w:rFonts w:hint="eastAsia" w:ascii="仿宋_GB2312" w:hAnsi="仿宋_GB2312" w:eastAsia="仿宋_GB2312" w:cs="仿宋_GB2312"/>
          <w:i w:val="0"/>
          <w:iCs w:val="0"/>
          <w:caps w:val="0"/>
          <w:color w:val="000000"/>
          <w:spacing w:val="0"/>
          <w:sz w:val="28"/>
          <w:szCs w:val="28"/>
        </w:rPr>
        <w:t>-</w:t>
      </w:r>
      <w:r>
        <w:rPr>
          <w:rFonts w:hint="eastAsia" w:ascii="仿宋_GB2312" w:hAnsi="仿宋_GB2312" w:eastAsia="仿宋_GB2312" w:cs="仿宋_GB2312"/>
          <w:i w:val="0"/>
          <w:iCs w:val="0"/>
          <w:caps w:val="0"/>
          <w:color w:val="000000"/>
          <w:spacing w:val="0"/>
          <w:sz w:val="28"/>
          <w:szCs w:val="28"/>
          <w:lang w:val="en-US" w:eastAsia="zh-CN"/>
        </w:rPr>
        <w:t>14平方米</w:t>
      </w:r>
      <w:r>
        <w:rPr>
          <w:rFonts w:hint="eastAsia" w:ascii="仿宋_GB2312" w:hAnsi="仿宋_GB2312" w:eastAsia="仿宋_GB2312" w:cs="仿宋_GB2312"/>
          <w:i w:val="0"/>
          <w:iCs w:val="0"/>
          <w:caps w:val="0"/>
          <w:color w:val="000000"/>
          <w:spacing w:val="0"/>
          <w:sz w:val="28"/>
          <w:szCs w:val="28"/>
        </w:rPr>
        <w:t>）；（2）教室、实验室、实习场所和附属用房面积以及</w:t>
      </w:r>
      <w:r>
        <w:rPr>
          <w:rFonts w:hint="eastAsia" w:ascii="仿宋_GB2312" w:hAnsi="仿宋_GB2312" w:eastAsia="仿宋_GB2312" w:cs="仿宋_GB2312"/>
          <w:i w:val="0"/>
          <w:iCs w:val="0"/>
          <w:caps w:val="0"/>
          <w:color w:val="000000"/>
          <w:spacing w:val="0"/>
          <w:sz w:val="28"/>
          <w:szCs w:val="28"/>
          <w:lang w:eastAsia="zh-CN"/>
        </w:rPr>
        <w:t>其他</w:t>
      </w:r>
      <w:r>
        <w:rPr>
          <w:rFonts w:hint="eastAsia" w:ascii="仿宋_GB2312" w:hAnsi="仿宋_GB2312" w:eastAsia="仿宋_GB2312" w:cs="仿宋_GB2312"/>
          <w:i w:val="0"/>
          <w:iCs w:val="0"/>
          <w:caps w:val="0"/>
          <w:color w:val="000000"/>
          <w:spacing w:val="0"/>
          <w:sz w:val="28"/>
          <w:szCs w:val="28"/>
        </w:rPr>
        <w:t>相关校舍基本满足人才培养的需要，利用率较高；（3）运动场、学生活动中心及相关设施满足人才培养需要。</w:t>
      </w:r>
    </w:p>
    <w:p w14:paraId="4627DC9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校舍状况标准中提出的要求是参照教育部教发〔2004〕2号文件。生均教学行政用房面积中，教学行政用房是指教学用房、教学辅助用房及行政办公用房，这里用的学生数是全日制的在校生数。建筑面积指已经使用的，有产权的建筑物的面积。在建的建筑物可以统计，但仅供参考，不作为打分的依据。</w:t>
      </w:r>
    </w:p>
    <w:p w14:paraId="11D6A47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各类功能教室齐备，很好的满足教学需要”是指普通教室、实验室、语音室、计算机教室、多功能教室、多媒体教室、微格教室、绘画绘图教室等能满足不同形式的教室需要，能给教学内容和方法的改革提供良好的条件。</w:t>
      </w:r>
    </w:p>
    <w:p w14:paraId="4FDDB7A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运动场、学生活动中心及相关设施根据使用统计，使用率高，能基本满足人才培养需要。 根据教育部教高司函〔2005〕7号文件要求，对于生均图书、生均教学行政用房面积，一方面要坚持标准，被评学校要按标准进行建设，另一方面在被评学校充分挖掘、利用现有资源，电子图书利用情况较好或基本满足教学需要的条件下，专家组可以实事求是地做出判断。</w:t>
      </w:r>
    </w:p>
    <w:p w14:paraId="21DDD79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核的内容有以下几点：一是室内体育场馆情况，包括体育馆、游泳馆、体操室、器械室、训练室等；二是运动场地情况，包括田径场、篮球场、排球场、足球场、羽毛球场、器械区、综合投掷区、障碍物区、健身区。三是有符合学校特点的专项训练场地和设施：如冰场及设施、乒乓球及设施、艺术体操场地及设施等；四是各种配套设施情况。</w:t>
      </w:r>
    </w:p>
    <w:p w14:paraId="75D711B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3.2经费投入</w:t>
      </w:r>
    </w:p>
    <w:p w14:paraId="2BB6C75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主要观测点：教学经费投入</w:t>
      </w:r>
    </w:p>
    <w:p w14:paraId="0EBDC83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教学经费投入较好地满足人才培养需要。其中，教学日常运行支出占经常性预算内教育事业费拨款（205类教育拨款扣除专项拨款）与学费收入之和的比例≧13%，且生均年教学日常运行支出≧1200元人民币，且应随着教育事业经费的增长逐步增长。</w:t>
      </w:r>
    </w:p>
    <w:p w14:paraId="0B0B5E0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日常运行支出，指学校开展普通本专科教学活动及其辅助活动发生的支出，仅指教学基本支出中的商品和服务支出（302类），不包括教学专项拨款支出，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计算公式为：教学日常运行支出/经常性预算内教育事业费拨款（205类教育拨款扣除专项拨款）与学费收入之和的比例≧13%。</w:t>
      </w:r>
    </w:p>
    <w:p w14:paraId="6769DD7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调整经费投入结构，切实把教学工作作为经费投入重点，加大对教学经费投入力度，并保证教学日常运行支出逐年有所增长。特别要大幅度增加实践教学专项经费，尽快转变实践教学经费严重不足的状况。教学日常运行支出增长的情况，是考察学校近三年用于每个学生的教学运行基本经费在数量上的变化趋势。分别统计近三年内，教学日常运行支出的分项值和总值。计算生均值所用学生数为普通全日制本专科生的自然人数。生均年教学日常运行支出≧1200元人民币。教学日常运行支出，在专家进校评估的近三年内每年要随着教育事业经费的增长逐步增长。</w:t>
      </w:r>
    </w:p>
    <w:p w14:paraId="4B803AB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特别要注意统计教学日常运行支出和学生数所用的时间应统一，规定是用每年12月31日的数据。</w:t>
      </w:r>
    </w:p>
    <w:p w14:paraId="52DA800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教学经费投入作为一个重要的指标，教学经费投入不达标，学校教学评估就不能通过。高等学校要调整经费支出结构，切实把教学工作作为经费投入的重点，加大对教学经费的投入力度。</w:t>
      </w:r>
    </w:p>
    <w:p w14:paraId="2B2E42C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4. 专业与课程建设</w:t>
      </w:r>
    </w:p>
    <w:p w14:paraId="3E275AB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一级指标：专业与课程建设</w:t>
      </w:r>
    </w:p>
    <w:p w14:paraId="78E3515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二级指标：专业建设；课程与教学；实践教学</w:t>
      </w:r>
    </w:p>
    <w:p w14:paraId="6292270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重点要看学校围绕实现人才培养目标，在专业建设、改造，人才培养模式设计，教学内容和课程体系建设、改革，教学方法和手段改革，加强实践教学等方面，思路是否清晰，措施是否得力，效果是否明显。</w:t>
      </w:r>
    </w:p>
    <w:p w14:paraId="6B57564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4.1专业建设</w:t>
      </w:r>
    </w:p>
    <w:p w14:paraId="7A57E33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主要观测点：专业设置与结构调整；培养方案</w:t>
      </w:r>
    </w:p>
    <w:p w14:paraId="2D34A04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4.1.1专业设置与结构调整</w:t>
      </w:r>
    </w:p>
    <w:p w14:paraId="3558EB4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基本要求：（1）有明确的专业设置条件和合理的建设规划，能根据区域经济社会发展需要和本校实际调整专业，专业结构总体合理；（2）注重特色专业的培育</w:t>
      </w:r>
    </w:p>
    <w:p w14:paraId="10FA2CF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制定有《学科专业建设发展规划》，专业设置有科学的论证，措施落实，效果明显。每年能根据区域经济社会发展需要和本校实际调整专业，专业结构与布局总体合理，符合学校的定位、符合社会发展和经济建设的需要、遵循教育规律。遴选有特色专业，建设成效突出。</w:t>
      </w:r>
    </w:p>
    <w:p w14:paraId="520EEB5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专业设置是否合理主要从四个方面考察，一是要符合学校定位，二是要符合区域（行业）经济社会发展的需要，三是要符合教育规律，四是要有专业设置条件要求。结构调整主要考察学校根据区域（行业）经济社会发展对人才的发展，不断优化专业结构。注重特色专业培育主要考察学校是否制定了专业建设规划，能否遴选优势专业开展特色专业建设。</w:t>
      </w:r>
    </w:p>
    <w:p w14:paraId="38F3611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4.1.2 培养方案</w:t>
      </w:r>
    </w:p>
    <w:p w14:paraId="4923B41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基本要求：（1）培养方案反映专业培养目标，体现了德、智、体、美</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lang w:val="en-US" w:eastAsia="zh-CN"/>
        </w:rPr>
        <w:t>劳</w:t>
      </w:r>
      <w:r>
        <w:rPr>
          <w:rFonts w:hint="eastAsia" w:ascii="仿宋_GB2312" w:hAnsi="仿宋_GB2312" w:eastAsia="仿宋_GB2312" w:cs="仿宋_GB2312"/>
          <w:i w:val="0"/>
          <w:iCs w:val="0"/>
          <w:caps w:val="0"/>
          <w:color w:val="000000"/>
          <w:spacing w:val="0"/>
          <w:sz w:val="28"/>
          <w:szCs w:val="28"/>
        </w:rPr>
        <w:t>全面发展的要求；有企业行业专家参与制定修订专业人才培养方案；构建了科学合理的培养应用型人才的课程体系，其中人文社会</w:t>
      </w:r>
      <w:r>
        <w:rPr>
          <w:rFonts w:hint="eastAsia" w:ascii="仿宋_GB2312" w:hAnsi="仿宋_GB2312" w:eastAsia="仿宋_GB2312" w:cs="仿宋_GB2312"/>
          <w:i w:val="0"/>
          <w:iCs w:val="0"/>
          <w:caps w:val="0"/>
          <w:color w:val="000000"/>
          <w:spacing w:val="0"/>
          <w:sz w:val="28"/>
          <w:szCs w:val="28"/>
          <w:lang w:eastAsia="zh-CN"/>
        </w:rPr>
        <w:t>科学</w:t>
      </w:r>
      <w:r>
        <w:rPr>
          <w:rFonts w:hint="eastAsia" w:ascii="仿宋_GB2312" w:hAnsi="仿宋_GB2312" w:eastAsia="仿宋_GB2312" w:cs="仿宋_GB2312"/>
          <w:i w:val="0"/>
          <w:iCs w:val="0"/>
          <w:caps w:val="0"/>
          <w:color w:val="000000"/>
          <w:spacing w:val="0"/>
          <w:sz w:val="28"/>
          <w:szCs w:val="28"/>
        </w:rPr>
        <w:t>类专业实践教学占总学分（学时）不低于20%，理工农医类专业实践教学比例占总学分（学时）比例不低于25%，师范类专业教育实习不少于12周；创新创业教育融入人才培养体系，开设专门课程，纳入学分管理；培养方案执行情况良好。</w:t>
      </w:r>
    </w:p>
    <w:p w14:paraId="636923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培养方案是保证教学质量和人才培养规格的重要文件，是组织教学过程，安排教学任务的基本依据，它是学生在校学习几年中，课内、课外的总体安排。培养方案这一观测点重点考察制定培养方案的指导思想、原则、内容和执行情况。指导思想和原则要体现学校的定位，体现具有时代特征的教育思想观念，体现当前高等教育改革的主流。内容要体现学校所确定的指导思想和原则。执行培养方案严格，要有相应的规章制度和文件</w:t>
      </w:r>
      <w:r>
        <w:rPr>
          <w:rFonts w:hint="eastAsia" w:ascii="仿宋_GB2312" w:hAnsi="仿宋_GB2312" w:eastAsia="仿宋_GB2312" w:cs="仿宋_GB2312"/>
          <w:i w:val="0"/>
          <w:iCs w:val="0"/>
          <w:caps w:val="0"/>
          <w:color w:val="000000"/>
          <w:spacing w:val="0"/>
          <w:sz w:val="28"/>
          <w:szCs w:val="28"/>
          <w:lang w:eastAsia="zh-CN"/>
        </w:rPr>
        <w:t>做</w:t>
      </w:r>
      <w:r>
        <w:rPr>
          <w:rFonts w:hint="eastAsia" w:ascii="仿宋_GB2312" w:hAnsi="仿宋_GB2312" w:eastAsia="仿宋_GB2312" w:cs="仿宋_GB2312"/>
          <w:i w:val="0"/>
          <w:iCs w:val="0"/>
          <w:caps w:val="0"/>
          <w:color w:val="000000"/>
          <w:spacing w:val="0"/>
          <w:sz w:val="28"/>
          <w:szCs w:val="28"/>
        </w:rPr>
        <w:t>保证。专家进校考察培养方案、教学任务书、课表是否一致，有否相应的变动手续，有否培养方案执行质量分析报告等。</w:t>
      </w:r>
    </w:p>
    <w:p w14:paraId="335F0DA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制定相应的规章制度保证培养方案的执行，执行情况要良好。考察新建高校的培养方案，一是要考察制定培养方案的指导思想和原则是否符合应用型人才培养定位。二是要考察制定培养方案的技术路线和论证过程。三是要考察是否体现理论教学、实践教学、综合素质三位一体培养学生的专业能力。四要考察培养方案的执行情况及稳定性。</w:t>
      </w:r>
    </w:p>
    <w:p w14:paraId="08EE5B2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4.2 课程与教学</w:t>
      </w:r>
    </w:p>
    <w:p w14:paraId="6EC78AB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主要观测点：教学内容与课程资源建设；课堂教学与学习评价。</w:t>
      </w:r>
    </w:p>
    <w:p w14:paraId="30F29DF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4.2.1教学内容与课程资源建设</w:t>
      </w:r>
    </w:p>
    <w:p w14:paraId="46C7D81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课程建设有规划、有标准、有措施、有成效；（2）根据培养目标的要求和学生的需求，开设了足够数量的选修课；（3）教学内容符合本专业人才培养目标，能够反映本学科专业发展方向和经济社会发展需要，教学大纲规范完备，执行严格；（4）注重以专业应用能力培养为导向的教材建设，有科学的教材选用和质量监管制度；（5）多媒体课件符合教学要求，能有效利用网络教学资源，现代教学技术和手段使用效果较好。</w:t>
      </w:r>
    </w:p>
    <w:p w14:paraId="495E36F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课程是实现培养目标的基本单元。课程体系、教学内容、教学方法、教学手段等集中体现学校的办学思想和人才培养特征。</w:t>
      </w:r>
    </w:p>
    <w:p w14:paraId="6D19B11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内容与课程资源建设是人才培养模式改革的主要落脚点，也是教学改革的重点和难点。要重点考察教学内容与课程资源建设的总体思路、具体计划、配套措施、执行情况和已取得的成果。学校应根据本学科专业发展方向和经济社会发展的需要，培养目标和人才培养模式的需要，从对人才的知识、能力和素质的要求出发，进行课程改革与建设，进行优质课程建设、系列课程建设（特色课程、重点课程）、课程教学内容整合和精品课程建设，逐步形成一批教学质量高，有特色的本科优质课程。课程建设的规划合理、标准鲜明、措施有力、成效显著。根据培养目标的要求和学生的需求，开设了足够数量的选修课，选修课的课程建设有规划、有标准、有措施、有成效。</w:t>
      </w:r>
    </w:p>
    <w:p w14:paraId="0D4EF8C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专家还从以下几方面考察课程：（1）改革和教育思想观念相适应。（2）重视学生考核方法的改革，考试内容和方式能够考核学生的能力。（3）教学改革的成果</w:t>
      </w:r>
      <w:r>
        <w:rPr>
          <w:rFonts w:hint="eastAsia" w:ascii="仿宋_GB2312" w:hAnsi="仿宋_GB2312" w:eastAsia="仿宋_GB2312" w:cs="仿宋_GB2312"/>
          <w:i w:val="0"/>
          <w:iCs w:val="0"/>
          <w:caps w:val="0"/>
          <w:color w:val="000000"/>
          <w:spacing w:val="0"/>
          <w:sz w:val="28"/>
          <w:szCs w:val="28"/>
          <w:lang w:eastAsia="zh-CN"/>
        </w:rPr>
        <w:t>及</w:t>
      </w:r>
      <w:r>
        <w:rPr>
          <w:rFonts w:hint="eastAsia" w:ascii="仿宋_GB2312" w:hAnsi="仿宋_GB2312" w:eastAsia="仿宋_GB2312" w:cs="仿宋_GB2312"/>
          <w:i w:val="0"/>
          <w:iCs w:val="0"/>
          <w:caps w:val="0"/>
          <w:color w:val="000000"/>
          <w:spacing w:val="0"/>
          <w:sz w:val="28"/>
          <w:szCs w:val="28"/>
        </w:rPr>
        <w:t>获奖情况。</w:t>
      </w:r>
    </w:p>
    <w:p w14:paraId="277C3CF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要注重健全、完善教材评审、评价和选用机制，严把教材质量关。要选用高质量的精品教材和新版教材。有条件的学校，要做好教材编写的规划，并采取措施，支持出版有特色的教材。</w:t>
      </w:r>
    </w:p>
    <w:p w14:paraId="152157F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要有效利用网络教学资源，使用现代教学技术和手段，特别是多媒体技术（利用计算机综合处理文字、声音、图像、图形、动画等信息的新技术），并注重多媒体教学的合理使用和教学效果。有效利用网络教学资源，目的是为学生提供自主学习环境，培养学生的自学能力。</w:t>
      </w:r>
    </w:p>
    <w:p w14:paraId="3FB84A3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4.2.2课堂教学与学习评价</w:t>
      </w:r>
    </w:p>
    <w:p w14:paraId="6FE6C88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推进课堂教学改革，有鼓励教师积极参与教学方法改革的政策和措施，课堂教学体现以学生能力培养为中心，注重学生创新创业精神和能力培养，教师能够开展启发式、参与式、讨论式等教学，课程考核方式科学多样。</w:t>
      </w:r>
    </w:p>
    <w:p w14:paraId="62F4790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制定有教研室发展规划与执行计划，有详细的教研室活动记录；开展集体备课、同行评价、督导评教、学生评教等活动。</w:t>
      </w:r>
    </w:p>
    <w:p w14:paraId="3B08633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方法的改革中心是加强学生创新创业精神和实践能力的培养，充分调动学生的积极性、主动性和创造性。改革要有利于加强学生的能力培养，有利于学生创新思维和创新创业精神的培养，有利于学生个性和才能的全面发展。教师要尽量采用启发式、参与式、讨论式、案例分析等授课方式，避免课程讲授过度的现象，给学生留有自主学习的时间和空间。课堂上只讲重点和难点，给学生提供更多的信息量，重视学生在教学活动中的主体地位，提高学生的学习积极性。</w:t>
      </w:r>
    </w:p>
    <w:p w14:paraId="38B252A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根据培养目标和课程要求，改进学生学习评价方法，考核方式科学、多样。学生学习评价方法、考核方式的改进有专门的论证和依据。</w:t>
      </w:r>
    </w:p>
    <w:p w14:paraId="53FF38E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学校是否制定了鼓励教师积极参与教学改革的政策以及教师的参与度；学生在教学活动中的主体地位是否突出；教学方法是否能够体现师生互动，是否有利于增强学生自学能力、分析解决问题的能力和实践能力，是否有利于学生个性发展。指标尤其强调了考试方法改革，旨在利用学习评价这个指挥棒，促使学生从死记硬背转向灵活应用，从重考试结果转向重学习过程。</w:t>
      </w:r>
    </w:p>
    <w:p w14:paraId="1C65B1D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4.3 实践教学</w:t>
      </w:r>
    </w:p>
    <w:p w14:paraId="5F33E98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主要观测点：实验教学；实习实训；社会实践；毕业论文（设计）与综合训练。</w:t>
      </w:r>
    </w:p>
    <w:p w14:paraId="015F3DD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4.3.1实验教学</w:t>
      </w:r>
    </w:p>
    <w:p w14:paraId="7D8DE64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基本要求：（1）实验开出率达到教学大纲要求的90%；（2）有一定数量的综合性、设计性实验，有开放性实验室；（3）实验指导人员结构合理，实验教学效果较好。</w:t>
      </w:r>
    </w:p>
    <w:p w14:paraId="50ACAAB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实践教学与理论教学既有密切联系，又有相对独立性。它对提高学生的综合素质，培养创新精神与实践能力有着理论教学不可替代的特殊作用。要强化实践育人意识，合理制定实践教学方案和实验教学大纲，科学地设置实践教学体系。实践教学方案和实践教学体系要符合培养目标的要求，符合学校学科的结构。不断改革实践教学内容，改进实践教学方法，通过政策引导，吸引高水平教师从事实践环节教学。创造条件使学生较早地参加科研或创新活动。实验开出率达到教学大纲要求的90%。要增加综合性、设计性和创新性实验。设计性实验：给定实验目的、要求和实验条件，学生自己设计实验方案并加以实现的实验。综合性实验：实验内容涉及本课程的综合知识，或相关课程的知识。实验室开放有利于培养学生的创新思维、实践能力，而且是教学管理改革的重要内容。实验室开放要考察开放的范围、开放的时间、开放的内容和对学生的覆盖面。</w:t>
      </w:r>
    </w:p>
    <w:p w14:paraId="2DA7307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有一支年龄、学历、专业技术职务结构合理的实验指导队伍，实验教学能满足培养目标和学生的需要，效果较好。实验指导人员结构合理是指学历结构和职称结构要有合理分布，并且作为实验指导人员应该具有一定的专业实践经验，提倡授课教师参与实验指导，密切理论教学与实践的关系。</w:t>
      </w:r>
    </w:p>
    <w:p w14:paraId="78FA522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4.3.2实习实训</w:t>
      </w:r>
    </w:p>
    <w:p w14:paraId="6EE007A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基本要求：（1）能与企事业单位紧密合作开展实习实训；（2）每个专业建有稳定的实习实训基地，时间和经费有保证；（3）指导到位，考核科学，效果较好。</w:t>
      </w:r>
    </w:p>
    <w:p w14:paraId="2F23DF1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实习实训主要是考察学校能否与业界密切合作并建设稳定的实习实训教学基地；实习实训基地建设情况（包括名称、地址、建立时间、实习专业、可容纳实习人数等内容）、学校与实习单位的协议、实习和实训经费是否有保障；采取什么措施保障实习实训时间，效果如何等。这里强调实习实训不仅要有时间保障，还要科学制订实习实训方案，要有胜任的指导人员，要改革效果考核方法等学校关于加强实习实训基地建设的有关材料。</w:t>
      </w:r>
    </w:p>
    <w:p w14:paraId="5F1884D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考察方法为：查阅相关管理制度、培养方案和实习、实训教学大纲、实习指导书、实习记录和评语、实习总结等相关材料，考察合作教育实习、实训现场。</w:t>
      </w:r>
    </w:p>
    <w:p w14:paraId="7324CE4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4.3.3社会实践</w:t>
      </w:r>
    </w:p>
    <w:p w14:paraId="0CFD171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基本要求：（1）把社会实践纳入学校教学计划，规定学时学分，对学生参加社会实践提出时间和任务要求；（2）把教师参加和指导大学生社会实践计入工作量</w:t>
      </w:r>
    </w:p>
    <w:p w14:paraId="5D7879B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社会实践是培养学生创新精神与实践能力的有效途径和平台，要注重社会实践活动的开展。要成立相应组织，制定计划，出台措施，策划活动，认真开展社会实践。要把社会实践纳入学校培养方案，规定学时学分，对学生参加社会实践提出时间和任务要求；对参加和指导大学生社会实践的教师计入工作量。采取有效</w:t>
      </w:r>
      <w:r>
        <w:rPr>
          <w:rFonts w:hint="eastAsia" w:ascii="仿宋_GB2312" w:hAnsi="仿宋_GB2312" w:eastAsia="仿宋_GB2312" w:cs="仿宋_GB2312"/>
          <w:i w:val="0"/>
          <w:iCs w:val="0"/>
          <w:caps w:val="0"/>
          <w:color w:val="000000"/>
          <w:spacing w:val="0"/>
          <w:sz w:val="28"/>
          <w:szCs w:val="28"/>
          <w:lang w:eastAsia="zh-CN"/>
        </w:rPr>
        <w:t>的</w:t>
      </w:r>
      <w:r>
        <w:rPr>
          <w:rFonts w:hint="eastAsia" w:ascii="仿宋_GB2312" w:hAnsi="仿宋_GB2312" w:eastAsia="仿宋_GB2312" w:cs="仿宋_GB2312"/>
          <w:i w:val="0"/>
          <w:iCs w:val="0"/>
          <w:caps w:val="0"/>
          <w:color w:val="000000"/>
          <w:spacing w:val="0"/>
          <w:sz w:val="28"/>
          <w:szCs w:val="28"/>
        </w:rPr>
        <w:t>管理模式和科学的考核方法，确保效果。</w:t>
      </w:r>
    </w:p>
    <w:p w14:paraId="224AD1F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4.3.4毕业</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与综合训练</w:t>
      </w:r>
    </w:p>
    <w:p w14:paraId="2BB2BBB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基本要求：（1）选题紧密结合生产和社会实际，难度、工作量适当，体现专业综合训练要求；（2）有50％以上毕业</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在实验、实习、工程实践和社会调查等社会实践中完成；（3）教师指导学生人数比例适当，指导规范，</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质量合格。</w:t>
      </w:r>
    </w:p>
    <w:p w14:paraId="7317AEA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毕业</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包括不同科类毕业汇报演出、作品展示、社会调查报告等。本科生毕业论文环节的作业（毕业论文、毕业设计）对学生是一次专业能力的综合训练。毕业论文或毕业设计的质量既反映学生在校期间的学习质量，也反映教师的水平和学校管理的水平。要有50％以上毕业</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在实验、实习、工程实践和社会调查等社会实践中完成。</w:t>
      </w:r>
    </w:p>
    <w:p w14:paraId="303AB9B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考察毕业论文时或毕业设计，首先看选题，选题的性质、难度、</w:t>
      </w:r>
      <w:r>
        <w:rPr>
          <w:rFonts w:hint="eastAsia" w:ascii="仿宋_GB2312" w:hAnsi="仿宋_GB2312" w:eastAsia="仿宋_GB2312" w:cs="仿宋_GB2312"/>
          <w:i w:val="0"/>
          <w:iCs w:val="0"/>
          <w:caps w:val="0"/>
          <w:color w:val="000000"/>
          <w:spacing w:val="0"/>
          <w:sz w:val="28"/>
          <w:szCs w:val="28"/>
          <w:lang w:eastAsia="zh-CN"/>
        </w:rPr>
        <w:t>分量</w:t>
      </w:r>
      <w:r>
        <w:rPr>
          <w:rFonts w:hint="eastAsia" w:ascii="仿宋_GB2312" w:hAnsi="仿宋_GB2312" w:eastAsia="仿宋_GB2312" w:cs="仿宋_GB2312"/>
          <w:i w:val="0"/>
          <w:iCs w:val="0"/>
          <w:caps w:val="0"/>
          <w:color w:val="000000"/>
          <w:spacing w:val="0"/>
          <w:sz w:val="28"/>
          <w:szCs w:val="28"/>
        </w:rPr>
        <w:t>、综合训练等能否达到培养方案目标要求，选题是否结合实际；专家还看选题是否前沿，有无明显的错误等；通过选题看指导教师有否科研工作背景、实际工作（例如工程）背景，每位教师指导的学生数适当，保证有足够时间和精力指导学生，与学生交流、讨论。其次是考察毕业论文、毕业设计的质量；除考察本身的学术水平和应用价值外，还应考察以下几方面：解决实际问题的能力；综合应用知识分析问题、解决问题的能力；外语和计算机应用能力；在工作中应用各种工具（包括查阅文献、获取信息）的能力；某些学科的经济分析能力；撰写科研报告、论文、设计和表达、交流的能力；在工作中的团队协作能力。</w:t>
      </w:r>
    </w:p>
    <w:p w14:paraId="44602BB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关于“一人一题”的问题。“一人一题”是培养学生综合素质、独立完成任务的能力、避免相互抄袭的有效前提。对于几位学生共同合作完成一个较大的毕业</w:t>
      </w:r>
      <w:r>
        <w:rPr>
          <w:rFonts w:hint="eastAsia" w:ascii="仿宋_GB2312" w:hAnsi="仿宋_GB2312" w:eastAsia="仿宋_GB2312" w:cs="仿宋_GB2312"/>
          <w:i w:val="0"/>
          <w:iCs w:val="0"/>
          <w:caps w:val="0"/>
          <w:color w:val="000000"/>
          <w:spacing w:val="0"/>
          <w:sz w:val="28"/>
          <w:szCs w:val="28"/>
          <w:lang w:eastAsia="zh-CN"/>
        </w:rPr>
        <w:t>论文（设计）</w:t>
      </w:r>
      <w:r>
        <w:rPr>
          <w:rFonts w:hint="eastAsia" w:ascii="仿宋_GB2312" w:hAnsi="仿宋_GB2312" w:eastAsia="仿宋_GB2312" w:cs="仿宋_GB2312"/>
          <w:i w:val="0"/>
          <w:iCs w:val="0"/>
          <w:caps w:val="0"/>
          <w:color w:val="000000"/>
          <w:spacing w:val="0"/>
          <w:sz w:val="28"/>
          <w:szCs w:val="28"/>
        </w:rPr>
        <w:t>题目，大题目的总体设计每个同学都要参加，其余部分应做到分工明确，以保证每个同学都能独立完成相应部分工作。</w:t>
      </w:r>
    </w:p>
    <w:p w14:paraId="5A2318F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5. 质量管理</w:t>
      </w:r>
    </w:p>
    <w:p w14:paraId="2E456A0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一级指标：质量管理</w:t>
      </w:r>
    </w:p>
    <w:p w14:paraId="08B2CF2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二级指标：教学管理队伍；质量监控</w:t>
      </w:r>
    </w:p>
    <w:p w14:paraId="1E2476A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高校的根本任务是培养人才，这就决定了教学管理在学校的管理工作中占有重要地位。</w:t>
      </w:r>
    </w:p>
    <w:p w14:paraId="1C16207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5.1 教学管理队伍</w:t>
      </w:r>
    </w:p>
    <w:p w14:paraId="257F936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主要观测点：结构与素质</w:t>
      </w:r>
    </w:p>
    <w:p w14:paraId="14F4109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5.1.1结构与素质</w:t>
      </w:r>
    </w:p>
    <w:p w14:paraId="2555C30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基本要求：（1）结构较为合理，队伍基本稳定，服务意识较强；（2）注重教学管理队伍培训，积极开展教学管理研究，有一定数量的研究实践成果。</w:t>
      </w:r>
    </w:p>
    <w:p w14:paraId="1CA17AC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管理队伍包括学校分管教学的校领导、教务处等专职教学管理人员、院（系、部）分管教学的院长（主任）、教学秘书等教学管理人员。要求管理队伍在年龄、学历、学缘、专业、专业技术职务、任职时间、能力等方面，构成合理的结构，发挥最佳的整体管理职能。对管理者个人要求具有适应管理工作的德与才，在重要岗位工作的管理人员应有从事教学工作或教学管理工作的经历。规范教学管理人员的岗位职责，促使管理人员把主要精力投入管理和服务工作中。</w:t>
      </w:r>
    </w:p>
    <w:p w14:paraId="32BE3B6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教学管理部门既是行政管理部门，又是服务部门，又是学术研究部门。教学管理的改革必须以教学管理研究和教育研究为基础，因此，开展教学管理和教育研究是教学管理人员的重要任务之一。</w:t>
      </w:r>
    </w:p>
    <w:p w14:paraId="596BE09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主要考察教学管理人员的结构与素质。结构与素质是指教学管理人员在年龄、学历、学位、学缘、职称等方面的结构要合理。管理队伍的稳定性主要用任职时间来考察。</w:t>
      </w:r>
    </w:p>
    <w:p w14:paraId="4CE11A6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察教学管理人员的教学管理研究与实践成果，一是看教学管理制度体系制定是否科学，执行是否严格，管理工作流程是否顺畅；二是看教学管理人员的服务意识，能不能做到以人为本；三是看教学管理研究状况以及能否用于实践。</w:t>
      </w:r>
    </w:p>
    <w:p w14:paraId="00E9137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5.2 质量监控</w:t>
      </w:r>
    </w:p>
    <w:p w14:paraId="7C61E4B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主要观测点：规章制度；质量控制</w:t>
      </w:r>
    </w:p>
    <w:p w14:paraId="7D9B367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5.2.1规章制度</w:t>
      </w:r>
    </w:p>
    <w:p w14:paraId="7C3D34A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基本要求：教学管理制度规范、完备，主要教学环节的质量标准执行较严格，教学运行平稳有序。</w:t>
      </w:r>
    </w:p>
    <w:p w14:paraId="0C5CE1D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教学管理文件和制度健全，体现先进教育思想，并积极采用现代管理技术，促使管理制度创新。采取措施，确保各项规章制度严格执行。学校制定有主要教学环节的质量标准，没有质量标准就无法评判教学质量的高低。教学质量是多层面、多样化的。各学校的定位不同，培养目标不同，学生的知识、能力、素质的要求是不一样的。因此考察时要注意学生实际的知识、能力和素质情况。重要教学环节包括课堂教学、实验教学、学年论文、实习、毕业论文等，考察这些环节有无标准，并且这些标准要能体现好坏，并确保严格执行，保证了教学运行平稳有序。如教师的调停课有无相关的制度和相关的手续等。</w:t>
      </w:r>
    </w:p>
    <w:p w14:paraId="4D385D6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规章制度主要考察教学管理文件的完备性；教学基本文件</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含教学计划，教学大纲、学期进程计划、教学日历、课表等</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制定的科学性；教学管理流程的清晰性；教学运行的有序性；执行制度的严格性和有效性。</w:t>
      </w:r>
    </w:p>
    <w:p w14:paraId="572C8B1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5.2.2 质量控制</w:t>
      </w:r>
    </w:p>
    <w:p w14:paraId="5A38DB4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基本要求：学校建立了自我评估制度，并注意发挥高等教育质量监测国家数据平台的作用，对教学质量进行常态监控。</w:t>
      </w:r>
    </w:p>
    <w:p w14:paraId="5489E01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建立自我完善、自我约束的教学质量监控体系是教学质量监控的重要保证。教学质量监控体系：目标确定、各主要教学环节质量标准的建立、信息的收集（包括统计和测量）、评估、信息反馈、调控等6个环节组成的闭环。</w:t>
      </w:r>
    </w:p>
    <w:p w14:paraId="6D9FE71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有否建立、制定相应的机构、组织、制度、措施，实施质量监控。实施效果是否明显。教学评估与检查是学校教学管理部门对教学质量进行过程控制的重要手段。学校开展教学评估的重点是课程评估、教师授课（实验教学）评估、学生学习评估、院系教学工作评估等。评估工作应有目的、有目标、有计划、有步骤</w:t>
      </w:r>
      <w:r>
        <w:rPr>
          <w:rFonts w:hint="eastAsia" w:ascii="仿宋_GB2312" w:hAnsi="仿宋_GB2312" w:eastAsia="仿宋_GB2312" w:cs="仿宋_GB2312"/>
          <w:i w:val="0"/>
          <w:iCs w:val="0"/>
          <w:caps w:val="0"/>
          <w:color w:val="000000"/>
          <w:spacing w:val="0"/>
          <w:sz w:val="28"/>
          <w:szCs w:val="28"/>
          <w:lang w:eastAsia="zh-CN"/>
        </w:rPr>
        <w:t>地</w:t>
      </w:r>
      <w:r>
        <w:rPr>
          <w:rFonts w:hint="eastAsia" w:ascii="仿宋_GB2312" w:hAnsi="仿宋_GB2312" w:eastAsia="仿宋_GB2312" w:cs="仿宋_GB2312"/>
          <w:i w:val="0"/>
          <w:iCs w:val="0"/>
          <w:caps w:val="0"/>
          <w:color w:val="000000"/>
          <w:spacing w:val="0"/>
          <w:sz w:val="28"/>
          <w:szCs w:val="28"/>
        </w:rPr>
        <w:t>进行。学校开展评估工作，应有一个科学、合理、易于操作的评估指标体系，有实施办法和相应的奖惩制度。</w:t>
      </w:r>
    </w:p>
    <w:p w14:paraId="769FBA9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要根据高等教育质量监测国家数据平台的作用，对教学质量进行常态监控，向社会发布年度教学质量分析报告。</w:t>
      </w:r>
    </w:p>
    <w:p w14:paraId="2F1AA9A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重点考察教学质量监控的组织机构、队伍构成、监控措施，信息处理和反馈通道。考察中可以查阅教学检查原始资料以及学校本科教学年度质量报告等。</w:t>
      </w:r>
    </w:p>
    <w:p w14:paraId="20BADE2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6. 学风建设与学生指导</w:t>
      </w:r>
    </w:p>
    <w:p w14:paraId="18C30FB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一级指标：学风建设与学生指导</w:t>
      </w:r>
    </w:p>
    <w:p w14:paraId="708C825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二级指标：学风建设；指导与服务</w:t>
      </w:r>
    </w:p>
    <w:p w14:paraId="6683D79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6.1 学风建设</w:t>
      </w:r>
    </w:p>
    <w:p w14:paraId="1FEF4B6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主要观测点：政策与措施；学习氛围；校园文化活动</w:t>
      </w:r>
    </w:p>
    <w:p w14:paraId="0726031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6.1.1政策与措施</w:t>
      </w:r>
    </w:p>
    <w:p w14:paraId="2171D03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基本要求：有调动学生学习积极性的政策与措施，开展了行之有效的学风建设活动。</w:t>
      </w:r>
    </w:p>
    <w:p w14:paraId="477931F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制定政策、采取措施规范学生行为，调动学生学习的主动性和积极性，促使学生把主要精力投入学习生活，树立良好的学风。学生要以学为主，勤奋刻苦。学校要大力开展学风建设活动，确保人才培养质量的不断提高。</w:t>
      </w:r>
    </w:p>
    <w:p w14:paraId="3F120A9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学校有加强学风建设和调动学生学习积极性的规章制度与具体措施，有明确的目标和具体内容，有组织保证和经费支持。成效明显是指通过审阅材料和实地考察，证明多数学生主动学习，勤奋进取。</w:t>
      </w:r>
    </w:p>
    <w:p w14:paraId="4FA3595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6.1.2学习氛围</w:t>
      </w:r>
    </w:p>
    <w:p w14:paraId="2193420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基本要求：营造了良好的学习氛围，学生学习主动、奋发向上，自觉遵守校纪校规，考风考纪良好。</w:t>
      </w:r>
    </w:p>
    <w:p w14:paraId="57498F8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一个良好的环境，能够使人的个性得到自由、充分、全面</w:t>
      </w:r>
      <w:r>
        <w:rPr>
          <w:rFonts w:hint="eastAsia" w:ascii="仿宋_GB2312" w:hAnsi="仿宋_GB2312" w:eastAsia="仿宋_GB2312" w:cs="仿宋_GB2312"/>
          <w:i w:val="0"/>
          <w:iCs w:val="0"/>
          <w:caps w:val="0"/>
          <w:color w:val="000000"/>
          <w:spacing w:val="0"/>
          <w:sz w:val="28"/>
          <w:szCs w:val="28"/>
          <w:lang w:eastAsia="zh-CN"/>
        </w:rPr>
        <w:t>地</w:t>
      </w:r>
      <w:r>
        <w:rPr>
          <w:rFonts w:hint="eastAsia" w:ascii="仿宋_GB2312" w:hAnsi="仿宋_GB2312" w:eastAsia="仿宋_GB2312" w:cs="仿宋_GB2312"/>
          <w:i w:val="0"/>
          <w:iCs w:val="0"/>
          <w:caps w:val="0"/>
          <w:color w:val="000000"/>
          <w:spacing w:val="0"/>
          <w:sz w:val="28"/>
          <w:szCs w:val="28"/>
        </w:rPr>
        <w:t>完善和发展。一个良好的环境，能够让人在一种自我、自主激励中，不断地发现并努力获取自己所需求的知识与技能。</w:t>
      </w:r>
    </w:p>
    <w:p w14:paraId="41F0FB8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学校应该通过各种措施，提供条件，为学生营造良好的学习氛围，感染，熏陶，激励学生热爱祖国，勤奋学习，诚实守信，自觉遵守校规校纪。</w:t>
      </w:r>
    </w:p>
    <w:p w14:paraId="1B1A90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6.1.3校园文化活动</w:t>
      </w:r>
    </w:p>
    <w:p w14:paraId="0B5CEB6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基本要求：积极开展校园文化活动，指导学生社团建设与发展，搭建了学生课外科技及文体活动平台，措施具体，学生参与面广泛，对提高学生综合素质起到了积极作用，学生评价较好。</w:t>
      </w:r>
    </w:p>
    <w:p w14:paraId="3D8174C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校园文化活动涵盖课外科技活动和课外文体活动。课外科技活动指学校在课外以提高学生实践能力、创新创业能力为目的组织的各项科技活动。学校要有激励学生参加课外科技活动的活动平台和具体措施，学生科技活动要有组织、有计划、有场地和经费保障；分析学生参与面时，应以较长时间、系统地参加其中一项或几项的人数计入，这一人数约占当年学生总数的40%左右时，可视为学生参与面较广。课外文体活动：指学校在课外以提高学生综合素质为目的组织的各项文化体育活动。学生社团活动是科技活动和文体活动的重要载体，专家要了解各种学生社团组织是否活跃以及对学生综合素质提高所起的作用。专家除考察学校或教学单位组织的大型文体活动外，还要了解各种学生社团组织是否活跃以及对学生综合素质提高所起的作用。</w:t>
      </w:r>
    </w:p>
    <w:p w14:paraId="557EDB3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6.2指导与服务</w:t>
      </w:r>
    </w:p>
    <w:p w14:paraId="63A0E18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主要观测点：组织保障；学生服务</w:t>
      </w:r>
    </w:p>
    <w:p w14:paraId="76B1252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6.2.1组织保障</w:t>
      </w:r>
    </w:p>
    <w:p w14:paraId="1CABE33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基本要求：每个班级配有兼职班主任或指导教师；按师生比不低于1</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200的比例设置一线专职辅导员岗位；专职就业指导教师和专职就业工作人员与应届毕业生的比例要保持不低于1</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500；按师生比不低于1</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5000的比例配备专职从事心理健康教育的教师且不少于2名，并设置了相关机构；有调动教师参与学生指导工作的政策与措施，形成教师与学生交流沟通机制。</w:t>
      </w:r>
    </w:p>
    <w:p w14:paraId="3A4277C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主要考察学校学生管理工作体系建设情况、学生管理制度建设及执行情况，是否制定了调动教师参与管理、指导学生科技文化活动积极性的措施，效果如何。</w:t>
      </w:r>
    </w:p>
    <w:p w14:paraId="3245B41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6.2.2学生服务</w:t>
      </w:r>
    </w:p>
    <w:p w14:paraId="0F4FE96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基本要求：（1）开展了大学生学习指导、职业生涯规划指导、创业教育指导、就业指导、家庭经济困难学生资助、心理健康咨询等服务，学生比较满意；（2）有跟踪调查毕业生发展情况的制度。</w:t>
      </w:r>
    </w:p>
    <w:p w14:paraId="405F275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坚持“以生为本”的教育理念，不断提高服务意识，注重满足人才成长需求。利用现代网络技术构建和形成教师与学生交流沟通的平台和机制；多方位、多层面加强对学生的指导，如学习、生活、活动、竞赛、实习实训、毕业论文（设计）、心理、就业、考研等，大多数教师积极参与，对提高学生综合素质，体现“育人为本</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学生为本”效果显著。</w:t>
      </w:r>
    </w:p>
    <w:p w14:paraId="54C9ABB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560" w:firstLineChars="20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牢固树立“育人意识、服务意识、发展意识”，在有关机构的组建基础上，切实开展服务学生、关爱学生活动，如开展大学生学习指导、职业生涯规划指导、创业教育指导、就业指导、家庭经济困难学生资助、心理健康咨询等服务，服务学生求知求学，服务学生成长成才。有专门机构负责跟踪调查毕业生发展情况，并根据调研情况调适服务方向与服务措施，培养服务能力。</w:t>
      </w:r>
    </w:p>
    <w:p w14:paraId="787BFC1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学生学习指导、职业生涯规划指导、创业教育指导、就业指导、心理健康咨询、特困生资助等服务机构与服务质量，了解学生的满意程度。学校要建立毕业生跟踪调查机制，通过毕业生跟踪调查，了解人才培养质量，促进专业调整和教学改革。</w:t>
      </w:r>
    </w:p>
    <w:p w14:paraId="43D2056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7. 教学质量</w:t>
      </w:r>
    </w:p>
    <w:p w14:paraId="1E89352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一级指标：教学质量</w:t>
      </w:r>
    </w:p>
    <w:p w14:paraId="6868EE2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二级指标：德育；专业知识和能力；体育美育；校内外评价；就业</w:t>
      </w:r>
    </w:p>
    <w:p w14:paraId="28517EE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7.1德育</w:t>
      </w:r>
    </w:p>
    <w:p w14:paraId="1A6462D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主要观测点：思想政治教育；思想品德</w:t>
      </w:r>
    </w:p>
    <w:p w14:paraId="1808F50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7.1.1思想政治教育</w:t>
      </w:r>
    </w:p>
    <w:p w14:paraId="046FB32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创新思想政治教育形式，丰富思想政治教育内容，把思想政治工作贯穿教育教学全过程，实现全程育人、全方位育人；落实国家标准，健全组织机构，加强队伍建设，思想政治教育工作的针对性和实效性较强，学生比较满意，评价较高。</w:t>
      </w:r>
    </w:p>
    <w:p w14:paraId="769B6C5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思想政治教育工作要贯彻“三进”方针，要形成教育体系，构建长效机制；要善于创新思想政治教育形式，丰富思想政治教育内容，思想政治教育的针对性和时效性较强；要每年制定年度计划和实施方案，梳理典型事迹，开展学生满意度调查等活动。</w:t>
      </w:r>
    </w:p>
    <w:p w14:paraId="0B97924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大学生思想政治教育是高等教育的重要任务，是教学改革的重点和难点，要创新思想政治教育形式，丰富思想政治教育内容，把思想政治工作贯穿教育教学全过程，实现全程育人、全方位育人。增强针对性，提高实效。本观测点主要考察思想政治教育方法、学生的思想政治水平和满意度。</w:t>
      </w:r>
    </w:p>
    <w:p w14:paraId="504B376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7.1.2思想品德</w:t>
      </w:r>
    </w:p>
    <w:p w14:paraId="1696723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lang w:eastAsia="zh-CN"/>
        </w:rPr>
      </w:pPr>
      <w:r>
        <w:rPr>
          <w:rFonts w:hint="eastAsia" w:ascii="仿宋_GB2312" w:hAnsi="仿宋_GB2312" w:eastAsia="仿宋_GB2312" w:cs="仿宋_GB2312"/>
          <w:i w:val="0"/>
          <w:iCs w:val="0"/>
          <w:caps w:val="0"/>
          <w:color w:val="000000"/>
          <w:spacing w:val="0"/>
          <w:sz w:val="28"/>
          <w:szCs w:val="28"/>
        </w:rPr>
        <w:t>基本要求：学生展现出良好的思想政治素质，表现出服务国家和服务人民的社会责任感和公民意识，具有团结互助、诚实守信、遵纪守法、艰苦奋斗的良好品质，学生能积极参与志愿服务等公益活动</w:t>
      </w:r>
      <w:r>
        <w:rPr>
          <w:rFonts w:hint="eastAsia" w:ascii="仿宋_GB2312" w:hAnsi="仿宋_GB2312" w:eastAsia="仿宋_GB2312" w:cs="仿宋_GB2312"/>
          <w:i w:val="0"/>
          <w:iCs w:val="0"/>
          <w:caps w:val="0"/>
          <w:color w:val="000000"/>
          <w:spacing w:val="0"/>
          <w:sz w:val="28"/>
          <w:szCs w:val="28"/>
          <w:lang w:eastAsia="zh-CN"/>
        </w:rPr>
        <w:t>。</w:t>
      </w:r>
    </w:p>
    <w:p w14:paraId="6EC23F4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思想政治素质是大学生最重要的素质。时代要求当代大学生有正确的世界观、价值观和人生观；基本掌握马克思列宁主义、毛泽东思想、邓小平理论、“三个代表”重要思想、科学发展观、习近平新时代中国特色社会主义思想；具有初步的辩证唯物主义观点，树立社会主义信念、牢固树立热爱祖国、振兴中华民族的使命感和公民意识；培养探索精神、创新思维、崇尚真知、追求真理的恒心和毅力；培养诚信守法、团结合作精神。</w:t>
      </w:r>
    </w:p>
    <w:p w14:paraId="650E36E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道德素质是个人在社会生活中进行价值判断、行为选择、处理与他人利益关系的内在枢纽，当代大学生要有高尚的道德情操和良好的修养。</w:t>
      </w:r>
    </w:p>
    <w:p w14:paraId="1DA9CFD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文化素质的内容是广泛的、多方面的，它是需要长期</w:t>
      </w:r>
      <w:r>
        <w:rPr>
          <w:rFonts w:hint="eastAsia" w:ascii="仿宋_GB2312" w:hAnsi="仿宋_GB2312" w:eastAsia="仿宋_GB2312" w:cs="仿宋_GB2312"/>
          <w:i w:val="0"/>
          <w:iCs w:val="0"/>
          <w:caps w:val="0"/>
          <w:color w:val="000000"/>
          <w:spacing w:val="0"/>
          <w:sz w:val="28"/>
          <w:szCs w:val="28"/>
          <w:lang w:eastAsia="zh-CN"/>
        </w:rPr>
        <w:t>地</w:t>
      </w:r>
      <w:r>
        <w:rPr>
          <w:rFonts w:hint="eastAsia" w:ascii="仿宋_GB2312" w:hAnsi="仿宋_GB2312" w:eastAsia="仿宋_GB2312" w:cs="仿宋_GB2312"/>
          <w:i w:val="0"/>
          <w:iCs w:val="0"/>
          <w:caps w:val="0"/>
          <w:color w:val="000000"/>
          <w:spacing w:val="0"/>
          <w:sz w:val="28"/>
          <w:szCs w:val="28"/>
        </w:rPr>
        <w:t>培养和熏陶的。文化素质教育要开设以人文科学为主要内容的课程、讲座和开展相应的活动，同时要营造校园文化，形成浓郁的人文教育的氛围。人文教育除了讲座和选修课外，要有相应的校园文化。要重视学生良好心理素质的养成。注意学生的心理咨询、心理治疗，培养学生良好的心理素质。以实践方式，大力开展专家讲座、政策研究、社会实践、青年志愿者活动，在山乡田野、土家苗寨锻炼和培养学生的社会责任感，增长才干，讲求奉献。</w:t>
      </w:r>
    </w:p>
    <w:p w14:paraId="3C33B15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学校是否认真贯彻落实中央有关文件的各项规定，培养学生热爱祖国、勇于奉献、诚实守信、遵纪守法的良好品质。学生具有正确的世界观、人生观、价值观，学生参与社会公益活动的积极性以及所表现出的社会责任感。</w:t>
      </w:r>
    </w:p>
    <w:p w14:paraId="155A41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7.2专业知识和能力</w:t>
      </w:r>
    </w:p>
    <w:p w14:paraId="707B27A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主要观测点：专业基本理论与技能；专业能力</w:t>
      </w:r>
    </w:p>
    <w:p w14:paraId="61F508B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7.2.1专业基本理论与技能</w:t>
      </w:r>
    </w:p>
    <w:p w14:paraId="580F3CF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基本要求：达到培养目标的要求，学生掌握了专业基本理论、基本知识和基本技能</w:t>
      </w:r>
    </w:p>
    <w:p w14:paraId="3ABE923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该指标是要看学生在校学习期间基本理论与基本技能培养的现状、实际水平，判断学生的学习质量、基本素质和进一步学习、发展的基础。考察时，要了解学校对学生的知识、能力结构（培养方案）的要求，主要课程的教学大纲，了解选修课程、学校的文化科技氛围。在此基础上，通过学生在校学习的成绩、试卷质量、评分标准（进行考试改革，严格考试管理、严肃考场纪律、严格评分标准为前提）；在横向可比较的考试与竞赛中的成绩、专家组考察结果等考察学生的实际水平和学生在校期间学习质量提高程度。</w:t>
      </w:r>
    </w:p>
    <w:p w14:paraId="4CF6DF6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专业基本理论与技能主要考察学生对专业基本理论和技能的掌握与应用能力。考察时要了解学校对学生的知识结构、能力培养的总体设计（培养方案），了解课程开设情况、学校的文化科技氛围，学生的实际状况和所反映的实际水平。</w:t>
      </w:r>
    </w:p>
    <w:p w14:paraId="4B6DDC5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具体可以从以下几个方面考察：</w:t>
      </w:r>
    </w:p>
    <w:p w14:paraId="2D1B814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（1）学生的入学水平与学生进校后的学习情况、校内外专家调查情况的比较；</w:t>
      </w:r>
    </w:p>
    <w:p w14:paraId="1C6EED3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（2）学校进行考试改革、对学生评价改革的情况和效果；</w:t>
      </w:r>
    </w:p>
    <w:p w14:paraId="3B92177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（3）对主要课程的考试试题水平及学生考试结果的分析；</w:t>
      </w:r>
    </w:p>
    <w:p w14:paraId="371DABF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（4）学生在省、市、全国性的考试与竞赛中的成绩；</w:t>
      </w:r>
    </w:p>
    <w:p w14:paraId="0490EFE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（5）学生参与职业资质认证培训及获取证书情况；</w:t>
      </w:r>
    </w:p>
    <w:p w14:paraId="7B1C83A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（6）专家直接与学生接触，了解学生的实际水平和能力。</w:t>
      </w:r>
    </w:p>
    <w:p w14:paraId="32A9B78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7.2.2专业能力</w:t>
      </w:r>
    </w:p>
    <w:p w14:paraId="39DBF49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基本要求：具备了从事本专业相关工作的能力</w:t>
      </w:r>
    </w:p>
    <w:p w14:paraId="7E5E7BF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专业能力是指学生从事所学专业相关工作的基本能力。</w:t>
      </w:r>
    </w:p>
    <w:p w14:paraId="1B5CACD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根据培养方案、培养目标和专业、行业、社会技能要求，切实培养、提升学生综合素质，构建所需基本技能要点，在教育教学中付诸实施，通过举办专业能力达标、能力过关、能力竞赛等活动，提高专业能力，取得优良效果。</w:t>
      </w:r>
    </w:p>
    <w:p w14:paraId="0130205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7.3体育美育</w:t>
      </w:r>
    </w:p>
    <w:p w14:paraId="7D6263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主要观测点：体育和美育</w:t>
      </w:r>
    </w:p>
    <w:p w14:paraId="6A98749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7.3.1体育和美育</w:t>
      </w:r>
    </w:p>
    <w:p w14:paraId="5BEE9AD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基本要求：（1）《国家大学生体质健康标准》合格率达85％，学生身心健康；（2）开设了艺术教育课程，开展了丰富多彩的文化活动，注重培养学生良好的审美情趣和人文素养</w:t>
      </w:r>
    </w:p>
    <w:p w14:paraId="42F6C2D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测试大学生体质健康标准</w:t>
      </w:r>
      <w:r>
        <w:rPr>
          <w:rFonts w:hint="eastAsia" w:ascii="仿宋_GB2312" w:hAnsi="仿宋_GB2312" w:eastAsia="仿宋_GB2312" w:cs="仿宋_GB2312"/>
          <w:i w:val="0"/>
          <w:iCs w:val="0"/>
          <w:caps w:val="0"/>
          <w:color w:val="000000"/>
          <w:spacing w:val="0"/>
          <w:sz w:val="28"/>
          <w:szCs w:val="28"/>
        </w:rPr>
        <w:t>合格率要达到85%</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这是一个硬指标。体育除考察《大学生健康标准》合格率外，还要看学校开展群体性体育活动和竞技体育的情况。</w:t>
      </w:r>
    </w:p>
    <w:p w14:paraId="6E6CEBE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在公共课、选修课等课程设置中，开设有艺术教育课程，或者开设了全院性艺术教育专家学者讲座，学生参与程度较高。同时学校开展了丰富多彩的文化活动，这些活动富有时代性、艺术性、审美性，注重培养学生良好的审美情趣和人文素养，效果较好。</w:t>
      </w:r>
    </w:p>
    <w:p w14:paraId="4515E51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7.4校内外评价</w:t>
      </w:r>
    </w:p>
    <w:p w14:paraId="473E2DF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主要观测点：师生评价；社会评价</w:t>
      </w:r>
    </w:p>
    <w:p w14:paraId="502B7E9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7.4.1师生评价</w:t>
      </w:r>
    </w:p>
    <w:p w14:paraId="051654C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基本要求：（1）学生对教学工作及教学效果比较满意，评价较好；（2）教师对学校教学工作和学生学习状况比较满意</w:t>
      </w:r>
    </w:p>
    <w:p w14:paraId="7FCD4B5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以访谈方式进行。主要考察师生对学科布局、专业结构与设置、本科教学、教学基本建设、教学基本条件、队伍建设、教学管理、教学水平、教学质量、质量监控、课程教学与改革、课堂教学质量、考核评价方式与效果、教师待遇、人才培养方案、学生学习氛围、学习风气等</w:t>
      </w:r>
      <w:r>
        <w:rPr>
          <w:rFonts w:hint="eastAsia" w:ascii="仿宋_GB2312" w:hAnsi="仿宋_GB2312" w:eastAsia="仿宋_GB2312" w:cs="仿宋_GB2312"/>
          <w:i w:val="0"/>
          <w:iCs w:val="0"/>
          <w:caps w:val="0"/>
          <w:color w:val="000000"/>
          <w:spacing w:val="0"/>
          <w:sz w:val="28"/>
          <w:szCs w:val="28"/>
          <w:lang w:val="en-US" w:eastAsia="zh-CN"/>
        </w:rPr>
        <w:t>涉及</w:t>
      </w:r>
      <w:r>
        <w:rPr>
          <w:rFonts w:hint="eastAsia" w:ascii="仿宋_GB2312" w:hAnsi="仿宋_GB2312" w:eastAsia="仿宋_GB2312" w:cs="仿宋_GB2312"/>
          <w:i w:val="0"/>
          <w:iCs w:val="0"/>
          <w:caps w:val="0"/>
          <w:color w:val="000000"/>
          <w:spacing w:val="0"/>
          <w:sz w:val="28"/>
          <w:szCs w:val="28"/>
        </w:rPr>
        <w:t>本科教学工作的满意度。还要看以上层面有否开展切实有效的校内评估，有否形成建设与发展的长效机制。</w:t>
      </w:r>
    </w:p>
    <w:p w14:paraId="29C7ACF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主要通过走访、座谈、问卷调查或与师生的随机交流，了解师生对教学和教学管理工作的感受和评价。重在评判师生员工对教学工作的满意度。</w:t>
      </w:r>
    </w:p>
    <w:p w14:paraId="431BE72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7.4.2社会评价</w:t>
      </w:r>
    </w:p>
    <w:p w14:paraId="3DA391B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基本要求：（1）学校声誉较好，学生报到率高；（2）毕业生对学校教育教学工作认可度较高，评价较好；（3）用人单位对毕业生满意度较高</w:t>
      </w:r>
    </w:p>
    <w:p w14:paraId="1BE8023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该指标的目的是看社会对学校的办学水平和人才质量的评价，以反映学校在社会声誉中所处的地位。社会评价是看社会对该校人才的需求，用人单位对该校学生的反映，校友的反映，家长、社会各界、</w:t>
      </w:r>
      <w:r>
        <w:rPr>
          <w:rFonts w:hint="eastAsia" w:ascii="仿宋_GB2312" w:hAnsi="仿宋_GB2312" w:eastAsia="仿宋_GB2312" w:cs="仿宋_GB2312"/>
          <w:i w:val="0"/>
          <w:iCs w:val="0"/>
          <w:caps w:val="0"/>
          <w:color w:val="000000"/>
          <w:spacing w:val="0"/>
          <w:sz w:val="28"/>
          <w:szCs w:val="28"/>
          <w:lang w:eastAsia="zh-CN"/>
        </w:rPr>
        <w:t>各界人士</w:t>
      </w:r>
      <w:r>
        <w:rPr>
          <w:rFonts w:hint="eastAsia" w:ascii="仿宋_GB2312" w:hAnsi="仿宋_GB2312" w:eastAsia="仿宋_GB2312" w:cs="仿宋_GB2312"/>
          <w:i w:val="0"/>
          <w:iCs w:val="0"/>
          <w:caps w:val="0"/>
          <w:color w:val="000000"/>
          <w:spacing w:val="0"/>
          <w:sz w:val="28"/>
          <w:szCs w:val="28"/>
        </w:rPr>
        <w:t>对学校的评价，媒体对学校的评价以及学校培养人才的状况等。这是重要的结果评估环节，需要通过报到率比较、毕业生追踪调查、毕业生就业单位评价调查等完成。</w:t>
      </w:r>
    </w:p>
    <w:p w14:paraId="6EE631B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7.5就业</w:t>
      </w:r>
    </w:p>
    <w:p w14:paraId="7BDAB7C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主要观测点：就业率；就业质量</w:t>
      </w:r>
    </w:p>
    <w:p w14:paraId="1E8B1C8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7.5.1就业率</w:t>
      </w:r>
    </w:p>
    <w:p w14:paraId="4E70350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基本要求：应届毕业生的初次就业率达到本地区高校平均水平，毕业生对就业工作的满意度较高。</w:t>
      </w:r>
    </w:p>
    <w:p w14:paraId="1CF297F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主要考察三个方面，一是看应届毕业生的初次就业率是否达到本省高校平均水平，年底就业率可作参考。初次就业率统计到8月31日前。就业毕业生数指签约人数、升学人数、自主创业人数、出国出境留学人数</w:t>
      </w:r>
      <w:r>
        <w:rPr>
          <w:rFonts w:hint="eastAsia" w:ascii="仿宋_GB2312" w:hAnsi="仿宋_GB2312" w:eastAsia="仿宋_GB2312" w:cs="仿宋_GB2312"/>
          <w:i w:val="0"/>
          <w:iCs w:val="0"/>
          <w:caps w:val="0"/>
          <w:color w:val="000000"/>
          <w:spacing w:val="0"/>
          <w:sz w:val="28"/>
          <w:szCs w:val="28"/>
          <w:lang w:val="en-US" w:eastAsia="zh-CN"/>
        </w:rPr>
        <w:t>等</w:t>
      </w:r>
      <w:r>
        <w:rPr>
          <w:rFonts w:hint="eastAsia" w:ascii="仿宋_GB2312" w:hAnsi="仿宋_GB2312" w:eastAsia="仿宋_GB2312" w:cs="仿宋_GB2312"/>
          <w:i w:val="0"/>
          <w:iCs w:val="0"/>
          <w:caps w:val="0"/>
          <w:color w:val="000000"/>
          <w:spacing w:val="0"/>
          <w:sz w:val="28"/>
          <w:szCs w:val="28"/>
        </w:rPr>
        <w:t>的总和。二是看学校采取什么有效措施促进学生就业，取得的效果。计算就业率分母应该是当年获得毕业证的学生人数。三是了解学生对就业工作的满意度。</w:t>
      </w:r>
    </w:p>
    <w:p w14:paraId="63C7F90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毕业生就业主要有以下几种形式：</w:t>
      </w:r>
    </w:p>
    <w:p w14:paraId="52C97FE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通过学校与用人单位签订就业协议书，领取就业报到证，到用人单位就业。</w:t>
      </w:r>
    </w:p>
    <w:p w14:paraId="6FDCB38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与用人单位已签订劳动合同，或用人单位出具接收函，不需要就业报到证，到用人单位工作。</w:t>
      </w:r>
    </w:p>
    <w:p w14:paraId="16BD10F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定向、委培毕业生回原定向、委培单位就业。</w:t>
      </w:r>
    </w:p>
    <w:p w14:paraId="6133455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毕业生以灵活方式就业，其中包括自主创业、自由职业等。自由职业指以个体劳动为主的一类职业。</w:t>
      </w:r>
    </w:p>
    <w:p w14:paraId="72FE0C9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升学。</w:t>
      </w:r>
    </w:p>
    <w:p w14:paraId="20E4638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出国、出境留学、工作等。</w:t>
      </w:r>
    </w:p>
    <w:p w14:paraId="599D26F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 参加国家、地方项目就业。</w:t>
      </w:r>
    </w:p>
    <w:p w14:paraId="1E18410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7.5.2就业质量</w:t>
      </w:r>
    </w:p>
    <w:p w14:paraId="20E6ED6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基本要求：就业面向符合学校培养目标要求，毕业生就业岗位与所学专业相关性较高，就业岗位适应性较强，有良好的发展机会。毕业生对就业工作的满意度较高。</w:t>
      </w:r>
    </w:p>
    <w:p w14:paraId="3A7DD06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学校要根据培养目标要求，制定毕业生就业面向目标定位；毕业生要制定符合专业的职业规划。就业后，要对毕业生就业岗位适应性，以及能否提供良好的发展机会与空间进行追踪调查，实时调整就业指导方向和人才培养目标，提高就业质量。</w:t>
      </w:r>
    </w:p>
    <w:p w14:paraId="3B7A16E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420"/>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主要考察毕业生的就业岗位与培养目标的符合度、与所学专业的相关性，毕业生对就业岗位的适应能力以及发展潜力等。</w:t>
      </w:r>
    </w:p>
    <w:p w14:paraId="5CC962D0">
      <w:pPr>
        <w:keepNext w:val="0"/>
        <w:keepLines w:val="0"/>
        <w:pageBreakBefore w:val="0"/>
        <w:kinsoku/>
        <w:wordWrap/>
        <w:overflowPunct/>
        <w:topLinePunct w:val="0"/>
        <w:autoSpaceDE/>
        <w:autoSpaceDN/>
        <w:bidi w:val="0"/>
        <w:adjustRightInd/>
        <w:snapToGrid/>
        <w:spacing w:beforeAutospacing="0" w:afterAutospacing="0" w:line="520" w:lineRule="exact"/>
        <w:textAlignment w:val="auto"/>
        <w:rPr>
          <w:rFonts w:hint="eastAsia" w:ascii="仿宋_GB2312" w:hAnsi="仿宋_GB2312" w:eastAsia="仿宋_GB2312" w:cs="仿宋_GB2312"/>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4147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B0BA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CB0BA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3ECB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jc w:val="right"/>
      <w:textAlignment w:val="auto"/>
      <w:rPr>
        <w:rFonts w:hint="default" w:ascii="仿宋_GB2312" w:hAnsi="仿宋_GB2312" w:eastAsia="仿宋_GB2312" w:cs="仿宋_GB2312"/>
        <w:b w:val="0"/>
        <w:bCs w:val="0"/>
        <w:i w:val="0"/>
        <w:iCs w:val="0"/>
        <w:caps w:val="0"/>
        <w:color w:val="000000"/>
        <w:spacing w:val="0"/>
        <w:sz w:val="28"/>
        <w:szCs w:val="28"/>
        <w:lang w:val="en-US" w:eastAsia="zh-CN"/>
      </w:rPr>
    </w:pPr>
    <w:r>
      <w:rPr>
        <w:rFonts w:hint="eastAsia" w:ascii="仿宋_GB2312" w:hAnsi="仿宋_GB2312" w:eastAsia="仿宋_GB2312" w:cs="仿宋_GB2312"/>
        <w:b w:val="0"/>
        <w:bCs w:val="0"/>
        <w:i w:val="0"/>
        <w:iCs w:val="0"/>
        <w:caps w:val="0"/>
        <w:color w:val="000000"/>
        <w:spacing w:val="0"/>
        <w:sz w:val="28"/>
        <w:szCs w:val="28"/>
        <w:lang w:val="en-US" w:eastAsia="zh-CN"/>
      </w:rPr>
      <w:t>湖州学院评建办整理2025.4</w:t>
    </w:r>
  </w:p>
  <w:p w14:paraId="5F291B0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D9C"/>
    <w:rsid w:val="00C21D9C"/>
    <w:rsid w:val="02EB05EB"/>
    <w:rsid w:val="05502988"/>
    <w:rsid w:val="0E100F06"/>
    <w:rsid w:val="11AD2EEB"/>
    <w:rsid w:val="13B81E24"/>
    <w:rsid w:val="14B4083D"/>
    <w:rsid w:val="160C6457"/>
    <w:rsid w:val="1DD91315"/>
    <w:rsid w:val="22D24584"/>
    <w:rsid w:val="24704055"/>
    <w:rsid w:val="281B1AA3"/>
    <w:rsid w:val="291678C1"/>
    <w:rsid w:val="2BFA0DD4"/>
    <w:rsid w:val="30823A8E"/>
    <w:rsid w:val="30C145B6"/>
    <w:rsid w:val="31010044"/>
    <w:rsid w:val="31280191"/>
    <w:rsid w:val="3291620A"/>
    <w:rsid w:val="33170A87"/>
    <w:rsid w:val="355C2AFF"/>
    <w:rsid w:val="35C5201F"/>
    <w:rsid w:val="38B369BF"/>
    <w:rsid w:val="3C9F160C"/>
    <w:rsid w:val="400973E0"/>
    <w:rsid w:val="41FF6CEC"/>
    <w:rsid w:val="488717E9"/>
    <w:rsid w:val="48E409EA"/>
    <w:rsid w:val="4B810772"/>
    <w:rsid w:val="4F2C6C47"/>
    <w:rsid w:val="4F644AD7"/>
    <w:rsid w:val="522B58DB"/>
    <w:rsid w:val="56C360E3"/>
    <w:rsid w:val="577A2667"/>
    <w:rsid w:val="5F1A6ABC"/>
    <w:rsid w:val="628030DA"/>
    <w:rsid w:val="64720DC1"/>
    <w:rsid w:val="65992CAA"/>
    <w:rsid w:val="67CC0B6F"/>
    <w:rsid w:val="6A5F0ECC"/>
    <w:rsid w:val="6E162B44"/>
    <w:rsid w:val="72677E12"/>
    <w:rsid w:val="72BB7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21167</Words>
  <Characters>21452</Characters>
  <Lines>0</Lines>
  <Paragraphs>0</Paragraphs>
  <TotalTime>10</TotalTime>
  <ScaleCrop>false</ScaleCrop>
  <LinksUpToDate>false</LinksUpToDate>
  <CharactersWithSpaces>21476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2025-04-11T02:25:00Z</dcterms:created>
  <dc:creator>melody</dc:creator>
  <cp:lastModifiedBy>melody</cp:lastModifiedBy>
  <dcterms:modified xsi:type="dcterms:W3CDTF">2025-04-22T02:32:16Z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5CBE87131DDC4A63B86E0C78C2C2E664_11</vt:lpwstr>
  </property>
  <property fmtid="{D5CDD505-2E9C-101B-9397-08002B2CF9AE}" pid="4" name="KSOTemplateDocerSaveRecord">
    <vt:lpwstr>eyJoZGlkIjoiOTUyNDY2ZTA0MDNmZjc4NDQzMGY2ODZlYWNjMjQ2ZmIiLCJ1c2VySWQiOiI1NjAxNzA2NDEifQ==</vt:lpwstr>
  </property>
</Properties>
</file>